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58" w:rsidRPr="00611C58" w:rsidRDefault="00611C58" w:rsidP="00611C5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611C58">
        <w:rPr>
          <w:rFonts w:ascii="Helvetica" w:hAnsi="Helvetica" w:cs="Helvetica"/>
          <w:b/>
          <w:kern w:val="0"/>
          <w:sz w:val="36"/>
          <w:szCs w:val="36"/>
        </w:rPr>
        <w:t>足球学院修缮瑶湖体育馆北面多媒体教室的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611C5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611C5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611C5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611C5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5809</w:t>
      </w:r>
    </w:p>
    <w:p w:rsidR="00E251B4" w:rsidRPr="00C12A2F" w:rsidRDefault="00C12A2F" w:rsidP="00611C58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</w:t>
      </w:r>
      <w:r w:rsidR="00611C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根据上级部门对足球学院与足球运动专业建设的需要，现申请</w:t>
      </w:r>
      <w:proofErr w:type="gramStart"/>
      <w:r w:rsidR="00611C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维修原瑶湖</w:t>
      </w:r>
      <w:proofErr w:type="gramEnd"/>
      <w:r w:rsidR="00611C5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体育馆北面多媒体教室二，用于专业活动的开展，维修内容包括：教室内整体墙面的粉刷刮瓷、窗帘的维修、吊顶的修缮</w:t>
      </w:r>
      <w:r w:rsidR="00E251B4" w:rsidRPr="00C12A2F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</w:t>
      </w:r>
      <w:bookmarkStart w:id="0" w:name="_GoBack"/>
      <w:bookmarkEnd w:id="0"/>
      <w:r w:rsidR="00876747">
        <w:rPr>
          <w:rFonts w:hint="eastAsia"/>
          <w:color w:val="333333"/>
          <w:sz w:val="27"/>
          <w:szCs w:val="27"/>
          <w:shd w:val="clear" w:color="auto" w:fill="FFFFFF"/>
        </w:rPr>
        <w:t>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12A2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12A2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C12A2F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12A2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1C58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6D69C4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2A2F"/>
    <w:rsid w:val="00C17BD8"/>
    <w:rsid w:val="00C20104"/>
    <w:rsid w:val="00C221C2"/>
    <w:rsid w:val="00C379F3"/>
    <w:rsid w:val="00C65931"/>
    <w:rsid w:val="00C7302A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251B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D60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8D4F-6A3C-407F-A2ED-B1DE129F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162</cp:revision>
  <dcterms:created xsi:type="dcterms:W3CDTF">2022-11-01T07:38:00Z</dcterms:created>
  <dcterms:modified xsi:type="dcterms:W3CDTF">2024-11-06T02:19:00Z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