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瑶湖校区启动新一轮直饮水检测合同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[2023]2534</w:t>
      </w:r>
    </w:p>
    <w:p>
      <w:pPr>
        <w:widowControl/>
        <w:shd w:val="clear" w:color="auto" w:fill="FFFFFF"/>
        <w:spacing w:line="500" w:lineRule="exact"/>
        <w:ind w:firstLine="540" w:firstLineChars="20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江西师范大学瑶湖校区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的教学楼、宿舍楼是学生学习和生活的重要场所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。鉴于</w:t>
      </w:r>
      <w:r>
        <w:rPr>
          <w:rFonts w:hint="eastAsia"/>
          <w:color w:val="333333"/>
          <w:sz w:val="27"/>
          <w:szCs w:val="27"/>
          <w:shd w:val="clear" w:color="auto" w:fill="FFFFFF"/>
          <w:lang w:eastAsia="zh-CN"/>
        </w:rPr>
        <w:t>饮水相关设备的经常性使用，应进行生活饮用水水质检测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。欢迎符合项目资格条件的公司参与报价。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（一）报名截止时间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auto"/>
          <w:sz w:val="28"/>
          <w:szCs w:val="28"/>
        </w:rPr>
        <w:t>2023年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微软雅黑" w:hAnsi="微软雅黑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每月，乙方对给水管网进行8项指标检测，新老校区各取2处进行检测，按国家标准《生活饮用水标准检验方法》GB/T 5750-2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023</w:t>
      </w:r>
      <w:r>
        <w:rPr>
          <w:rFonts w:hint="eastAsia" w:ascii="宋体" w:hAnsi="宋体" w:cs="宋体"/>
          <w:color w:val="333333"/>
          <w:sz w:val="28"/>
          <w:szCs w:val="28"/>
        </w:rPr>
        <w:t>和《生活饮用水卫生标准》GB/T 5749-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2022</w:t>
      </w:r>
      <w:r>
        <w:rPr>
          <w:rFonts w:hint="eastAsia" w:ascii="宋体" w:hAnsi="宋体" w:cs="宋体"/>
          <w:color w:val="333333"/>
          <w:sz w:val="28"/>
          <w:szCs w:val="28"/>
        </w:rPr>
        <w:t>执行，8项指标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如下</w:t>
      </w:r>
      <w:r>
        <w:rPr>
          <w:rFonts w:hint="eastAsia" w:ascii="宋体" w:hAnsi="宋体" w:cs="宋体"/>
          <w:color w:val="333333"/>
          <w:sz w:val="28"/>
          <w:szCs w:val="28"/>
        </w:rPr>
        <w:t>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05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色度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浑浊度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臭和味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肉眼可见物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6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游离余氯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7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细菌总数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8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总大肠菌群</w:t>
            </w:r>
          </w:p>
        </w:tc>
      </w:tr>
    </w:tbl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每年8月，乙方对给直饮水进行35项指标检测，瑶湖校区4套净水装置分别进行检测，按国家标准《食品安全国家标准饮用天然矿泉水检验方法》GB 8538-20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22</w:t>
      </w:r>
      <w:r>
        <w:rPr>
          <w:rFonts w:hint="eastAsia" w:ascii="宋体" w:hAnsi="宋体" w:cs="宋体"/>
          <w:color w:val="333333"/>
          <w:sz w:val="28"/>
          <w:szCs w:val="28"/>
        </w:rPr>
        <w:t>）和《饮用净水水质标准》CJ 94-2005执行执行，35项指标如下：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05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色/(度)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浑浊度/（NTU）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滋味和气味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6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挥发性酚类（以苯酚计）/(mg/L)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7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总硬度（以CaCO3计）/(mg/L)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8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溶解性总固体(mg/L)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9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阴离子合成洗涤剂(mg/L)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硫酸盐(mg/L)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11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氯化物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12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氟化物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13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硝酸盐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14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15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16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17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总铬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18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19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总汞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20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21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22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23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24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25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耗氧量（以O2计）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26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四氯化碳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27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氯仿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28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亚氯酸盐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29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氯酸盐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30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余氯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31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二氧化氯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32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细菌总数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33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总大肠菌群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34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耐热大肠菌群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35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大肠埃希氏菌</w:t>
            </w:r>
          </w:p>
        </w:tc>
      </w:tr>
    </w:tbl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每年12月，乙方对给水管网进行34项指标检测，新老校区各取1处进行检测，按国家标准《生活饮用水标准检验方法》GB/T 5750-20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color w:val="333333"/>
          <w:sz w:val="28"/>
          <w:szCs w:val="28"/>
        </w:rPr>
        <w:t>和《生活饮用水卫生标准》GB/T 5749-20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333333"/>
          <w:sz w:val="28"/>
          <w:szCs w:val="28"/>
        </w:rPr>
        <w:t>执行执行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，34项指标如下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6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05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色度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浑浊度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臭和味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肉眼可见物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6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总硬度（以CaCO3计）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7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8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9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11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溶解性总固体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12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硫酸盐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13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氯化物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14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氰化物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15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16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17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18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19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铬（六价）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20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高锰酸盐指标（以O2计）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21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三氯甲烷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22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一氯二溴甲烷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23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二氯一溴甲烷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24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三溴甲烷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25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三卤甲烷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26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二氯乙酸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27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三氯乙酸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28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29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氨（以N计）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30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硝酸盐（以N计）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31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氟化物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32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氯酸盐（选做项目）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33</w:t>
            </w:r>
          </w:p>
        </w:tc>
        <w:tc>
          <w:tcPr>
            <w:tcW w:w="40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亚氯酸盐（选做项目）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34</w:t>
            </w:r>
          </w:p>
        </w:tc>
        <w:tc>
          <w:tcPr>
            <w:tcW w:w="4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溴酸盐（选做项目）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35</w:t>
            </w:r>
          </w:p>
        </w:tc>
        <w:tc>
          <w:tcPr>
            <w:tcW w:w="4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游离余氯（选做项目）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36</w:t>
            </w:r>
          </w:p>
        </w:tc>
        <w:tc>
          <w:tcPr>
            <w:tcW w:w="4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总氯（选做项目）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37</w:t>
            </w:r>
          </w:p>
        </w:tc>
        <w:tc>
          <w:tcPr>
            <w:tcW w:w="4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臭氧（选做项目）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38</w:t>
            </w:r>
          </w:p>
        </w:tc>
        <w:tc>
          <w:tcPr>
            <w:tcW w:w="4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二氧化氯（选做项目）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39</w:t>
            </w:r>
          </w:p>
        </w:tc>
        <w:tc>
          <w:tcPr>
            <w:tcW w:w="4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细菌总数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40</w:t>
            </w:r>
          </w:p>
        </w:tc>
        <w:tc>
          <w:tcPr>
            <w:tcW w:w="4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总大肠菌群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41</w:t>
            </w:r>
          </w:p>
        </w:tc>
        <w:tc>
          <w:tcPr>
            <w:tcW w:w="4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0" w:lineRule="exact"/>
              <w:ind w:firstLine="435"/>
              <w:jc w:val="left"/>
              <w:rPr>
                <w:rFonts w:hint="eastAsia"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大肠埃希氏菌</w:t>
            </w:r>
          </w:p>
        </w:tc>
      </w:tr>
    </w:tbl>
    <w:p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="宋体" w:hAnsi="宋体" w:cs="宋体"/>
          <w:color w:val="333333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</w:rPr>
        <w:t>报价收件人：黄老师：15270888289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</w:t>
      </w:r>
      <w:r>
        <w:rPr>
          <w:rFonts w:hint="eastAsia" w:ascii="宋体" w:hAnsi="宋体" w:cs="宋体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hint="eastAsia" w:asciiTheme="minorEastAsia" w:hAnsiTheme="minorEastAsia" w:cstheme="minorEastAsia"/>
          <w:sz w:val="32"/>
          <w:szCs w:val="32"/>
        </w:rPr>
        <w:t>否则报名报价无效。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hint="eastAsia" w:ascii="微软雅黑" w:hAnsi="微软雅黑" w:eastAsia="微软雅黑" w:cs="宋体"/>
          <w:color w:val="333333"/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hint="eastAsia" w:ascii="微软雅黑" w:hAnsi="微软雅黑" w:eastAsia="微软雅黑" w:cs="宋体"/>
          <w:color w:val="333333"/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rFonts w:hint="default" w:eastAsia="宋体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2020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A32E1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E2D1E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A7E85"/>
    <w:rsid w:val="00FE732D"/>
    <w:rsid w:val="00FF49AD"/>
    <w:rsid w:val="04706034"/>
    <w:rsid w:val="0E4D34E8"/>
    <w:rsid w:val="25457290"/>
    <w:rsid w:val="27331E06"/>
    <w:rsid w:val="4FFA4F97"/>
    <w:rsid w:val="515B2086"/>
    <w:rsid w:val="5D1A7F88"/>
    <w:rsid w:val="5EF04973"/>
    <w:rsid w:val="75B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2023-05-12T07:41:00Z</dcterms:created>
  <dc:creator>user</dc:creator>
  <cp:lastModifiedBy>張毛毛</cp:lastModifiedBy>
  <dcterms:modified xsi:type="dcterms:W3CDTF">2023-10-08T06:34:49Z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823BBEE62FC845BCBC6D89C78C19E037_13</vt:lpwstr>
  </property>
</Properties>
</file>