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F0FD">
      <w:pPr>
        <w:widowControl/>
        <w:shd w:val="clear" w:color="auto" w:fill="FFFFFF"/>
        <w:spacing w:line="540" w:lineRule="atLeast"/>
        <w:jc w:val="center"/>
        <w:outlineLvl w:val="0"/>
        <w:rPr>
          <w:rFonts w:hint="eastAsia" w:ascii="方正小标宋简体" w:hAnsi="微软雅黑" w:eastAsia="方正小标宋简体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微软雅黑" w:eastAsia="方正小标宋简体" w:cs="新宋体"/>
          <w:sz w:val="36"/>
          <w:szCs w:val="36"/>
        </w:rPr>
        <w:t>江西师范大学科技园拟购全彩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电子显示屏</w:t>
      </w:r>
    </w:p>
    <w:p w14:paraId="26C81A4E">
      <w:pPr>
        <w:widowControl/>
        <w:shd w:val="clear" w:color="auto" w:fill="FFFFFF"/>
        <w:spacing w:line="540" w:lineRule="atLeast"/>
        <w:jc w:val="center"/>
        <w:outlineLvl w:val="0"/>
        <w:rPr>
          <w:rFonts w:ascii="方正小标宋简体" w:hAnsi="微软雅黑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36"/>
          <w:szCs w:val="36"/>
        </w:rPr>
        <w:t>项目的询价公告</w:t>
      </w:r>
    </w:p>
    <w:p w14:paraId="032C4A2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EastAsia"/>
          <w:color w:val="333333"/>
          <w:sz w:val="32"/>
          <w:szCs w:val="32"/>
          <w:shd w:val="clear" w:color="auto" w:fill="FFFFFF"/>
        </w:rPr>
        <w:t>江西师范大学科技园拟采购彩色电子显示屏（</w:t>
      </w:r>
      <w:r>
        <w:rPr>
          <w:rFonts w:hint="eastAsia" w:ascii="仿宋" w:hAnsi="仿宋" w:eastAsia="仿宋"/>
          <w:sz w:val="32"/>
          <w:szCs w:val="32"/>
        </w:rPr>
        <w:t xml:space="preserve">长宽约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384</w:t>
      </w:r>
      <w:r>
        <w:rPr>
          <w:rFonts w:hint="eastAsia" w:ascii="仿宋" w:hAnsi="仿宋" w:eastAsia="仿宋"/>
          <w:sz w:val="32"/>
          <w:szCs w:val="32"/>
        </w:rPr>
        <w:t xml:space="preserve"> mm * 高约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/>
          <w:sz w:val="32"/>
          <w:szCs w:val="32"/>
        </w:rPr>
        <w:t>mm</w:t>
      </w:r>
      <w:r>
        <w:rPr>
          <w:rFonts w:hint="eastAsia" w:ascii="仿宋" w:hAnsi="仿宋" w:eastAsia="仿宋" w:cstheme="minorEastAsia"/>
          <w:color w:val="333333"/>
          <w:sz w:val="32"/>
          <w:szCs w:val="32"/>
          <w:shd w:val="clear" w:color="auto" w:fill="FFFFFF"/>
        </w:rPr>
        <w:t>）安装于青山湖校区化学馆</w:t>
      </w:r>
      <w:r>
        <w:rPr>
          <w:rFonts w:hint="eastAsia" w:ascii="仿宋" w:hAnsi="仿宋" w:eastAsia="仿宋" w:cstheme="minorEastAsia"/>
          <w:color w:val="333333"/>
          <w:sz w:val="32"/>
          <w:szCs w:val="32"/>
          <w:shd w:val="clear" w:color="auto" w:fill="FFFFFF"/>
          <w:lang w:val="en-US" w:eastAsia="zh-CN"/>
        </w:rPr>
        <w:t>201多功能厅</w:t>
      </w:r>
      <w:r>
        <w:rPr>
          <w:rFonts w:hint="eastAsia" w:ascii="仿宋" w:hAnsi="仿宋" w:eastAsia="仿宋" w:cstheme="minorEastAsia"/>
          <w:color w:val="333333"/>
          <w:sz w:val="32"/>
          <w:szCs w:val="32"/>
          <w:shd w:val="clear" w:color="auto" w:fill="FFFFFF"/>
        </w:rPr>
        <w:t>。欢迎符合项目资格条件的公司参与报价。</w:t>
      </w:r>
    </w:p>
    <w:p w14:paraId="31C721A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一、报名截止时间及材料要求</w:t>
      </w:r>
    </w:p>
    <w:p w14:paraId="5450C23F">
      <w:pPr>
        <w:widowControl/>
        <w:shd w:val="clear" w:color="auto" w:fill="FFFFFF"/>
        <w:spacing w:line="560" w:lineRule="exact"/>
        <w:ind w:firstLine="42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（一）、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年11月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日上午组织有意向单位进行现场勘察，再进行预算报价截至11月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7点，未进行现场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查看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的供应商不得参与报价；</w:t>
      </w:r>
    </w:p>
    <w:p w14:paraId="38201C5A">
      <w:pPr>
        <w:widowControl/>
        <w:shd w:val="clear" w:color="auto" w:fill="FFFFFF"/>
        <w:spacing w:line="560" w:lineRule="exact"/>
        <w:ind w:firstLine="42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（二）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材料要求：供应商提供以下材料的复印件一份（A4规格，封面加盖单位公章）。</w:t>
      </w:r>
    </w:p>
    <w:p w14:paraId="3602DCF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1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企业法人营业执照副本复印件，复印件应能清晰地反映企业经营范围等情况；</w:t>
      </w:r>
    </w:p>
    <w:p w14:paraId="3DF7470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2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银行开户许可证复印件；</w:t>
      </w:r>
    </w:p>
    <w:p w14:paraId="3CE2F9D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法定代表人身份证复印件；</w:t>
      </w:r>
    </w:p>
    <w:p w14:paraId="7556C5F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法定代表人授权书原件（报名代表是法定代表人的无需提供）；</w:t>
      </w:r>
    </w:p>
    <w:p w14:paraId="1827C38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有关专业技术能力、资质证明材料复印件；</w:t>
      </w:r>
    </w:p>
    <w:p w14:paraId="56CA67F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电子邮箱、联系人、联系电话。</w:t>
      </w:r>
    </w:p>
    <w:p w14:paraId="0CB99B3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报价一览表（按服务要求列出的货物单价及总报价，包含安装等相关内容）；</w:t>
      </w:r>
    </w:p>
    <w:p w14:paraId="1B974D0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二、服务要求：</w:t>
      </w:r>
    </w:p>
    <w:p w14:paraId="08E94CA7">
      <w:pPr>
        <w:widowControl/>
        <w:shd w:val="clear" w:color="auto" w:fill="FFFFFF"/>
        <w:spacing w:line="560" w:lineRule="exact"/>
        <w:ind w:firstLine="5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供货</w:t>
      </w:r>
      <w:r>
        <w:rPr>
          <w:rFonts w:hint="eastAsia" w:ascii="仿宋" w:hAnsi="仿宋" w:eastAsia="仿宋"/>
          <w:sz w:val="32"/>
          <w:szCs w:val="32"/>
        </w:rPr>
        <w:t>方需先垫资。验收合格后一个月内支付合同价款的</w:t>
      </w:r>
      <w:r>
        <w:rPr>
          <w:rFonts w:ascii="仿宋" w:hAnsi="仿宋" w:eastAsia="仿宋"/>
          <w:sz w:val="32"/>
          <w:szCs w:val="32"/>
        </w:rPr>
        <w:t>97%</w:t>
      </w:r>
      <w:r>
        <w:rPr>
          <w:rFonts w:hint="eastAsia" w:ascii="仿宋" w:hAnsi="仿宋" w:eastAsia="仿宋"/>
          <w:sz w:val="32"/>
          <w:szCs w:val="32"/>
        </w:rPr>
        <w:t>，剩余</w:t>
      </w:r>
      <w:r>
        <w:rPr>
          <w:rFonts w:ascii="仿宋" w:hAnsi="仿宋" w:eastAsia="仿宋"/>
          <w:sz w:val="32"/>
          <w:szCs w:val="32"/>
        </w:rPr>
        <w:t>3%</w:t>
      </w:r>
      <w:r>
        <w:rPr>
          <w:rFonts w:hint="eastAsia" w:ascii="仿宋" w:hAnsi="仿宋" w:eastAsia="仿宋"/>
          <w:sz w:val="32"/>
          <w:szCs w:val="32"/>
        </w:rPr>
        <w:t>为质保金，质保期满1年后在国家规定的时间内一次性无息付清。</w:t>
      </w:r>
    </w:p>
    <w:p w14:paraId="33DCFB52"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三、联系人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：符老师   联系电话：13970866520</w:t>
      </w:r>
    </w:p>
    <w:p w14:paraId="05FBEF0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恶意报价放弃的单位，一次将3个月不能参与报价，两次将6个月不能参与报价，三次将从此不能参与报价。</w:t>
      </w:r>
    </w:p>
    <w:p w14:paraId="13120624">
      <w:pPr>
        <w:tabs>
          <w:tab w:val="left" w:pos="1031"/>
        </w:tabs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  <w:shd w:val="clear" w:color="auto" w:fill="FFFFFF"/>
        </w:rPr>
        <w:t>附件：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92"/>
        <w:gridCol w:w="5246"/>
        <w:gridCol w:w="1092"/>
      </w:tblGrid>
      <w:tr w14:paraId="44E0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639" w:type="pct"/>
            <w:vAlign w:val="center"/>
          </w:tcPr>
          <w:p w14:paraId="7DB388C3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1" w:type="pct"/>
            <w:vAlign w:val="center"/>
          </w:tcPr>
          <w:p w14:paraId="1C30452C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078" w:type="pct"/>
            <w:vAlign w:val="center"/>
          </w:tcPr>
          <w:p w14:paraId="2835E473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技术参数条款</w:t>
            </w:r>
          </w:p>
        </w:tc>
        <w:tc>
          <w:tcPr>
            <w:tcW w:w="641" w:type="pct"/>
            <w:vAlign w:val="center"/>
          </w:tcPr>
          <w:p w14:paraId="73D6D2FC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 w14:paraId="5EFC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9" w:type="pct"/>
            <w:vAlign w:val="center"/>
          </w:tcPr>
          <w:p w14:paraId="36C149E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41" w:type="pct"/>
            <w:vAlign w:val="center"/>
          </w:tcPr>
          <w:p w14:paraId="75E7A92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LED显示屏</w:t>
            </w:r>
          </w:p>
        </w:tc>
        <w:tc>
          <w:tcPr>
            <w:tcW w:w="3078" w:type="pct"/>
            <w:vAlign w:val="center"/>
          </w:tcPr>
          <w:p w14:paraId="73AF646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1、像素点间距：≤1.8mm</w:t>
            </w:r>
          </w:p>
          <w:p w14:paraId="3579241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2、像素密度：≥288906 Dots/m2</w:t>
            </w:r>
          </w:p>
          <w:p w14:paraId="1EA08B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3、单元板分辨率：≥14792 Dots</w:t>
            </w:r>
          </w:p>
          <w:p w14:paraId="2C87CD2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4、显示效果：4K超清显示、色温均匀性好、亮度均匀性好，对比度高、色域广</w:t>
            </w:r>
          </w:p>
          <w:p w14:paraId="4AD962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5、驱动方式：恒流驱动</w:t>
            </w:r>
          </w:p>
          <w:p w14:paraId="3A1A80B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6、供电方式：支持电源均流DC4.2V～DC5V，供电支持电源双输出电压DC2.8V/DC3.8V</w:t>
            </w:r>
          </w:p>
          <w:p w14:paraId="2879D29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7、整屏平整度：≤0.04mm</w:t>
            </w:r>
          </w:p>
          <w:p w14:paraId="68ABEA7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8、模组平整度：≤0.03mm</w:t>
            </w:r>
          </w:p>
          <w:p w14:paraId="16E97B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9、拼接缝：≤0.03mm</w:t>
            </w:r>
          </w:p>
          <w:p w14:paraId="12B3E3D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10、白平衡亮度：≥600Cd/m²</w:t>
            </w:r>
          </w:p>
          <w:p w14:paraId="0FFB4D6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11、亮度均匀性：≥99%</w:t>
            </w:r>
          </w:p>
          <w:p w14:paraId="5ACD51B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12、色度均匀性：±0.001Cx、Cy内</w:t>
            </w:r>
          </w:p>
          <w:p w14:paraId="1026938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13、色温：800-18000K</w:t>
            </w:r>
          </w:p>
          <w:p w14:paraId="5728F87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14、水平视角：≥170°</w:t>
            </w:r>
          </w:p>
          <w:p w14:paraId="0B5099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15、垂直视角：≥170°</w:t>
            </w:r>
          </w:p>
          <w:p w14:paraId="68C0A17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16、对比度：≥8000：1</w:t>
            </w:r>
          </w:p>
          <w:p w14:paraId="3B37C88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17、刷新率：≥3840Hz</w:t>
            </w:r>
          </w:p>
          <w:p w14:paraId="0E9BFA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18、像素失控率：&lt;1/100000</w:t>
            </w:r>
          </w:p>
          <w:p w14:paraId="5F0BFF7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19、发光点中心偏距：＜0.8%</w:t>
            </w:r>
          </w:p>
          <w:p w14:paraId="20788BC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20、峰值功耗：≤300W/m²</w:t>
            </w:r>
          </w:p>
          <w:p w14:paraId="2D8A13A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平均功耗：≤120W/m²</w:t>
            </w:r>
          </w:p>
        </w:tc>
        <w:tc>
          <w:tcPr>
            <w:tcW w:w="641" w:type="pct"/>
            <w:vAlign w:val="center"/>
          </w:tcPr>
          <w:p w14:paraId="233F4B28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P1.8高刷参数 </w:t>
            </w:r>
          </w:p>
        </w:tc>
      </w:tr>
      <w:tr w14:paraId="0F56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9" w:type="pct"/>
            <w:vAlign w:val="center"/>
          </w:tcPr>
          <w:p w14:paraId="51AAEC0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vAlign w:val="center"/>
          </w:tcPr>
          <w:p w14:paraId="1319F75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全彩</w:t>
            </w:r>
          </w:p>
          <w:p w14:paraId="16FBB09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电源</w:t>
            </w:r>
          </w:p>
        </w:tc>
        <w:tc>
          <w:tcPr>
            <w:tcW w:w="3078" w:type="pct"/>
            <w:vAlign w:val="center"/>
          </w:tcPr>
          <w:p w14:paraId="740141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输出:直流输出电压4.5V,额定输出电流40A，输出功率200W，电压可调范围，额定输出电压±10%，电压误差±1%，线电压调整率±0.5%，负载调整率±1.0%，启动上升时间200ms 100ms 20ms输入，输入电压范围170-264VAC 240~370VDC，频率47-63HZ，效率75%，输入电流0.5A/230V，冲击电流，冷启动电流 50A/230V，漏电电流＜3.5 mA/240VAC保护过载，105-150%切断输出,自动恢复，过压115%~135%切断输出,自动恢复坏境，工作温度‘-10℃～+60℃工作湿度20%-90%RH，贮存温湿度-20~+85℃，10%-95%RH温度系数：±0.03%℃(0-50℃)震动频率10-500HZ。安全标准，耐压性I/P-O/P:1.5KVAC 1minute I/P-FG:1.5KVAC 1minute O/P-PG:0.5KVAC 1minute，绝缘电阻，输入输出间，输入与地，输出与地： 100M Ohms/500VDC热传导和辐射EMC值。</w:t>
            </w:r>
          </w:p>
        </w:tc>
        <w:tc>
          <w:tcPr>
            <w:tcW w:w="641" w:type="pct"/>
            <w:vAlign w:val="center"/>
          </w:tcPr>
          <w:p w14:paraId="29A90A7E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C6D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 w14:paraId="00DFDE43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1" w:type="pct"/>
            <w:vAlign w:val="center"/>
          </w:tcPr>
          <w:p w14:paraId="2AA56263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接收</w:t>
            </w:r>
          </w:p>
          <w:p w14:paraId="019F2F42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系统</w:t>
            </w:r>
          </w:p>
        </w:tc>
        <w:tc>
          <w:tcPr>
            <w:tcW w:w="3078" w:type="pct"/>
            <w:vAlign w:val="center"/>
          </w:tcPr>
          <w:p w14:paraId="02CD8C6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1.集成HUB75，无需再配转接板，更方便，成本更低；</w:t>
            </w:r>
          </w:p>
          <w:p w14:paraId="79A3C7B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2.减少接插连接件，减少故障点，故障率更低；</w:t>
            </w:r>
          </w:p>
          <w:p w14:paraId="63A4190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3.支持常规芯片实现高刷新、高灰度、高亮度；</w:t>
            </w:r>
          </w:p>
          <w:p w14:paraId="23D2E6E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4.全新灰度引擎，低灰度表现更佳；</w:t>
            </w:r>
          </w:p>
          <w:p w14:paraId="5FD7DF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5.细节处理更完美，可消除单元板设计引起的某行偏暗、低灰偏红、鬼影等细节问题；</w:t>
            </w:r>
          </w:p>
          <w:p w14:paraId="05E60A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6.支持14bit精度逐点校正；</w:t>
            </w:r>
          </w:p>
          <w:p w14:paraId="1570785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7.支持所有常规芯片、PWM芯片和灯饰芯片；</w:t>
            </w:r>
          </w:p>
          <w:p w14:paraId="013C37E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8.支持静态屏、1/2~1/32扫之间的任意扫描类型；</w:t>
            </w:r>
          </w:p>
          <w:p w14:paraId="568707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9.支持任意抽点，支持数据偏移，可轻松实现各种异型屏、球形屏、创意显示屏；</w:t>
            </w:r>
          </w:p>
          <w:p w14:paraId="34148D0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10.单卡支持32组RGB信号输出；</w:t>
            </w:r>
          </w:p>
          <w:p w14:paraId="60068C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11.支持超大带载面积,单卡带载128*1024，256*512；</w:t>
            </w:r>
          </w:p>
          <w:p w14:paraId="459692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12.先进设计，优质元器件，全自动高低温老化测试，零故障出厂；</w:t>
            </w:r>
          </w:p>
          <w:p w14:paraId="631C57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13.支持DC 3.3V~6V超宽工作电压，有效减弱电压波动带来的影响；</w:t>
            </w:r>
          </w:p>
          <w:p w14:paraId="02E8AB2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14.支持电源反接保护电路</w:t>
            </w:r>
          </w:p>
        </w:tc>
        <w:tc>
          <w:tcPr>
            <w:tcW w:w="641" w:type="pct"/>
            <w:vAlign w:val="center"/>
          </w:tcPr>
          <w:p w14:paraId="2CF805C5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220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 w14:paraId="19CF401F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1" w:type="pct"/>
            <w:vAlign w:val="center"/>
          </w:tcPr>
          <w:p w14:paraId="05DFA881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视频处理器</w:t>
            </w:r>
          </w:p>
        </w:tc>
        <w:tc>
          <w:tcPr>
            <w:tcW w:w="3078" w:type="pct"/>
            <w:vAlign w:val="center"/>
          </w:tcPr>
          <w:p w14:paraId="26A6CD1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专业主控是一款具备强大的视频信号输入和处理能力的超4K专业主控，不仅支持DP 1.2和HDMI 2.0接口的4K视频信号输入，同时支持HDMI 1.4及DVI接口的2K视频信号输入，支持多路信号间无缝切换。单机最大支持带载1048万像素点，其带载宽度最大可达16384像素点，高度最大可达8192像素点。</w:t>
            </w:r>
          </w:p>
          <w:p w14:paraId="503F46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专业主控支持16路千兆网口，能极大地满足不同客户的需求。同时具备一系列丰富实用的功能，提供灵活的屏幕控制和高品质的图像显示。</w:t>
            </w:r>
          </w:p>
          <w:p w14:paraId="3E6846B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1路DP 1.2和1路HDMI 2.0 4K输入</w:t>
            </w:r>
          </w:p>
          <w:p w14:paraId="4BAE814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 2路HDMI 1.4和2路DVI高清输入</w:t>
            </w:r>
          </w:p>
          <w:p w14:paraId="3C1543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 最大带载1048万像素，最宽16384像素，或最高8192像素</w:t>
            </w:r>
          </w:p>
          <w:p w14:paraId="26A13E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 最大输入分辨率4096×2160@60Hz，支持自定义分辨率设置</w:t>
            </w:r>
          </w:p>
          <w:p w14:paraId="717395C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 16路千兆网口输出</w:t>
            </w:r>
          </w:p>
          <w:p w14:paraId="7ACB86F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 对视频信号任意切换，裁剪，拼接，缩放</w:t>
            </w:r>
          </w:p>
          <w:p w14:paraId="28C25B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 6画面显示，位置，大小可自由调节</w:t>
            </w:r>
          </w:p>
          <w:p w14:paraId="0A8D42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 精确颜色管理，调整显示屏色域</w:t>
            </w:r>
          </w:p>
          <w:p w14:paraId="3609BB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 视频同步锁相技术</w:t>
            </w:r>
          </w:p>
          <w:p w14:paraId="47199E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 独立音频输入输出</w:t>
            </w:r>
          </w:p>
          <w:p w14:paraId="34C6346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 HDMI和DP音频解析输出</w:t>
            </w:r>
          </w:p>
          <w:p w14:paraId="476A589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 LAN口控制</w:t>
            </w:r>
          </w:p>
          <w:p w14:paraId="1F0792A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 手机端APP控制</w:t>
            </w:r>
          </w:p>
          <w:p w14:paraId="014CBA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 RS232串口协议控制</w:t>
            </w:r>
          </w:p>
          <w:p w14:paraId="5E22B8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 主动式3D显示功能（选配）</w:t>
            </w:r>
          </w:p>
          <w:p w14:paraId="3262E6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 HDCP协议的高带宽数字内容保护技术（仅高清接口支持）</w:t>
            </w:r>
          </w:p>
          <w:p w14:paraId="128554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 亮度和色温调节</w:t>
            </w:r>
          </w:p>
          <w:p w14:paraId="4D7823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9.可级联多台进行统一控制； </w:t>
            </w:r>
          </w:p>
          <w:p w14:paraId="63BCC6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10.支持视频格式：RGB，YCrCb4:2:2，YCrCb4:4:4； </w:t>
            </w:r>
          </w:p>
        </w:tc>
        <w:tc>
          <w:tcPr>
            <w:tcW w:w="641" w:type="pct"/>
            <w:vAlign w:val="center"/>
          </w:tcPr>
          <w:p w14:paraId="59617D01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5DD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 w14:paraId="38F0042E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1" w:type="pct"/>
            <w:vAlign w:val="center"/>
          </w:tcPr>
          <w:p w14:paraId="74B98C8D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播控</w:t>
            </w:r>
          </w:p>
          <w:p w14:paraId="705D7684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软件</w:t>
            </w:r>
          </w:p>
        </w:tc>
        <w:tc>
          <w:tcPr>
            <w:tcW w:w="3078" w:type="pct"/>
            <w:vAlign w:val="center"/>
          </w:tcPr>
          <w:p w14:paraId="55FEE5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能够完成信号的调度和支配使用功能；</w:t>
            </w:r>
          </w:p>
          <w:p w14:paraId="7F017C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支持显示素材多样化，各种视频文件、图片、底图、字幕、流媒体、IP桌面、超大分辨率图像的任意开窗、叠加显示；</w:t>
            </w:r>
          </w:p>
          <w:p w14:paraId="64D21E9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系统支持PC端触控操作，增强互动性，所见及所得；</w:t>
            </w:r>
          </w:p>
          <w:p w14:paraId="67FB25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支持在线、离线场景编辑；</w:t>
            </w:r>
          </w:p>
          <w:p w14:paraId="30B19D0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支持多权限、多用户同时操作、分区操作，数据库实时数据更新，增强了数据的稳定性及安全性；</w:t>
            </w:r>
          </w:p>
          <w:p w14:paraId="0CA522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支持日志记录，操作可追溯；</w:t>
            </w:r>
          </w:p>
          <w:p w14:paraId="6FAE8DB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支持多语言功能，方便切换；</w:t>
            </w:r>
          </w:p>
          <w:p w14:paraId="231A06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C/S架构，操作平台和服务分离，控制便捷、执行效率高；</w:t>
            </w:r>
          </w:p>
          <w:p w14:paraId="0832155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为了操作的安全性，需要场景设置和设备管理操作分离；</w:t>
            </w:r>
          </w:p>
          <w:p w14:paraId="5AFD533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需要支持LED显示屏等系统设备工作状态实时监控、故障智能诊断；</w:t>
            </w:r>
          </w:p>
          <w:p w14:paraId="4C980EF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支持自动的场景、节目播放、开关控制，适应各时段、多类型显示需求；</w:t>
            </w:r>
          </w:p>
          <w:p w14:paraId="273E8F3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支持单屏，多屏同时操控、数据集中管理，适应简单系统到复杂系统不同的操控模式，满足各种岗位集中管理、协同工作的需要；</w:t>
            </w:r>
          </w:p>
        </w:tc>
        <w:tc>
          <w:tcPr>
            <w:tcW w:w="641" w:type="pct"/>
            <w:vAlign w:val="center"/>
          </w:tcPr>
          <w:p w14:paraId="106A484E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0A3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pct"/>
            <w:vAlign w:val="center"/>
          </w:tcPr>
          <w:p w14:paraId="29F36987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1" w:type="pct"/>
            <w:vAlign w:val="center"/>
          </w:tcPr>
          <w:p w14:paraId="733C5C90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智能配电箱</w:t>
            </w:r>
          </w:p>
        </w:tc>
        <w:tc>
          <w:tcPr>
            <w:tcW w:w="3078" w:type="pct"/>
            <w:vAlign w:val="center"/>
          </w:tcPr>
          <w:p w14:paraId="31896F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具备手动控制设备供电的开启和关闭</w:t>
            </w:r>
          </w:p>
          <w:p w14:paraId="7468EBC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多组回路输出，每组可独立控制：标配为手动控制</w:t>
            </w:r>
          </w:p>
          <w:p w14:paraId="63849E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具备上电保护功能，具有防雷、过流、短路等保护</w:t>
            </w:r>
          </w:p>
          <w:p w14:paraId="6004F7C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具有电源状态指示、运行状态指示及风机\空调独立控制开关及指</w:t>
            </w:r>
          </w:p>
          <w:p w14:paraId="6687C0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6内部线材均采用正泰4平方国标纯铜导线</w:t>
            </w:r>
          </w:p>
          <w:p w14:paraId="30C0BB7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产品设计符合CCC认证标准，符合IEC60439-2、IEC60439-1、GB7251.1</w:t>
            </w:r>
          </w:p>
          <w:p w14:paraId="5571CB2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GB7251.3、GB7251.8标准</w:t>
            </w:r>
          </w:p>
        </w:tc>
        <w:tc>
          <w:tcPr>
            <w:tcW w:w="641" w:type="pct"/>
            <w:vAlign w:val="center"/>
          </w:tcPr>
          <w:p w14:paraId="25CD17A9"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079FD83C">
      <w:pPr>
        <w:spacing w:line="560" w:lineRule="exact"/>
        <w:rPr>
          <w:rFonts w:ascii="仿宋" w:hAnsi="仿宋" w:eastAsia="仿宋" w:cs="宋体"/>
          <w:color w:val="333333"/>
          <w:sz w:val="32"/>
          <w:szCs w:val="32"/>
        </w:rPr>
      </w:pPr>
    </w:p>
    <w:p w14:paraId="5169DAA4">
      <w:pPr>
        <w:widowControl/>
        <w:shd w:val="clear" w:color="auto" w:fill="FFFFFF"/>
        <w:spacing w:line="560" w:lineRule="exact"/>
        <w:ind w:firstLine="420"/>
        <w:jc w:val="left"/>
        <w:rPr>
          <w:rFonts w:ascii="仿宋" w:hAnsi="仿宋" w:eastAsia="仿宋" w:cs="宋体"/>
          <w:color w:val="333333"/>
          <w:sz w:val="32"/>
          <w:szCs w:val="32"/>
        </w:rPr>
      </w:pPr>
    </w:p>
    <w:p w14:paraId="304E4B76">
      <w:pPr>
        <w:tabs>
          <w:tab w:val="left" w:pos="1031"/>
        </w:tabs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287C099A">
      <w:pPr>
        <w:shd w:val="clear" w:color="auto" w:fill="FFFFFF"/>
        <w:spacing w:line="560" w:lineRule="exact"/>
        <w:ind w:firstLine="3360" w:firstLineChars="105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江西师范大学资产与后勤管理处</w:t>
      </w:r>
    </w:p>
    <w:p w14:paraId="21EB6DF9">
      <w:pPr>
        <w:tabs>
          <w:tab w:val="left" w:pos="1031"/>
        </w:tabs>
        <w:spacing w:line="560" w:lineRule="exact"/>
        <w:ind w:firstLine="4480"/>
        <w:jc w:val="lef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年1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日</w:t>
      </w:r>
    </w:p>
    <w:p w14:paraId="01B87144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EE3F6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jg3YTU4NjA1YTY0Y2RlOGI4NDc3NGRkNDdmZDAifQ=="/>
  </w:docVars>
  <w:rsids>
    <w:rsidRoot w:val="7D97173C"/>
    <w:rsid w:val="423F60EC"/>
    <w:rsid w:val="66AC5029"/>
    <w:rsid w:val="6A8B7E5B"/>
    <w:rsid w:val="6FA21C45"/>
    <w:rsid w:val="7D9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2326</Words>
  <Characters>2951</Characters>
  <Lines>0</Lines>
  <Paragraphs>0</Paragraphs>
  <TotalTime>0</TotalTime>
  <ScaleCrop>false</ScaleCrop>
  <LinksUpToDate>false</LinksUpToDate>
  <CharactersWithSpaces>3002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2024-10-30T09:03:00Z</dcterms:created>
  <dc:creator>符璇煜</dc:creator>
  <cp:lastModifiedBy>符璇煜</cp:lastModifiedBy>
  <dcterms:modified xsi:type="dcterms:W3CDTF">2024-11-01T01:47:45Z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ED477B570DFA49839AA98FA93A25D723_11</vt:lpwstr>
  </property>
</Properties>
</file>