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50CA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AD6AA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教室管理中</w:t>
      </w:r>
      <w:r w:rsidR="00AD6AA3" w:rsidRPr="00AD6AA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于新实验大楼教室外墙渗水需维修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AD6AA3" w:rsidRPr="00AD6AA3">
        <w:rPr>
          <w:rFonts w:hint="eastAsia"/>
          <w:color w:val="333333"/>
          <w:sz w:val="27"/>
          <w:szCs w:val="27"/>
          <w:shd w:val="clear" w:color="auto" w:fill="FFFFFF"/>
        </w:rPr>
        <w:t>新实验大楼</w:t>
      </w:r>
      <w:r w:rsidR="00AD6AA3" w:rsidRPr="00AD6AA3">
        <w:rPr>
          <w:rFonts w:hint="eastAsia"/>
          <w:color w:val="333333"/>
          <w:sz w:val="27"/>
          <w:szCs w:val="27"/>
          <w:shd w:val="clear" w:color="auto" w:fill="FFFFFF"/>
        </w:rPr>
        <w:t xml:space="preserve"> L501</w:t>
      </w:r>
      <w:r w:rsidR="00AD6AA3" w:rsidRPr="00AD6AA3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AD6AA3" w:rsidRPr="00AD6AA3">
        <w:rPr>
          <w:rFonts w:hint="eastAsia"/>
          <w:color w:val="333333"/>
          <w:sz w:val="27"/>
          <w:szCs w:val="27"/>
          <w:shd w:val="clear" w:color="auto" w:fill="FFFFFF"/>
        </w:rPr>
        <w:t xml:space="preserve">L401 </w:t>
      </w:r>
      <w:r w:rsidR="00AD6AA3" w:rsidRPr="00AD6AA3">
        <w:rPr>
          <w:rFonts w:hint="eastAsia"/>
          <w:color w:val="333333"/>
          <w:sz w:val="27"/>
          <w:szCs w:val="27"/>
          <w:shd w:val="clear" w:color="auto" w:fill="FFFFFF"/>
        </w:rPr>
        <w:t>教室墙面渗水粉刷脱落，教室内霉味很重，影响教学，经与资产经营公司维修部技术人员现场查看，初步判断为外墙渗水导致，需进行维修。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262C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262C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D7" w:rsidRDefault="00AF42D7" w:rsidP="00FE732D">
      <w:r>
        <w:separator/>
      </w:r>
    </w:p>
  </w:endnote>
  <w:endnote w:type="continuationSeparator" w:id="0">
    <w:p w:rsidR="00AF42D7" w:rsidRDefault="00AF42D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D7" w:rsidRDefault="00AF42D7" w:rsidP="00FE732D">
      <w:r>
        <w:separator/>
      </w:r>
    </w:p>
  </w:footnote>
  <w:footnote w:type="continuationSeparator" w:id="0">
    <w:p w:rsidR="00AF42D7" w:rsidRDefault="00AF42D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0CAE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D6AA3"/>
    <w:rsid w:val="00AF42D7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F35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2023-09-19T01:07:00Z</dcterms:created>
  <dcterms:modified xsi:type="dcterms:W3CDTF">2023-09-19T01:07:00Z</dcterms:modified>
</cp:coreProperties>
</file>