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B4" w:rsidRPr="00E251B4" w:rsidRDefault="00E251B4" w:rsidP="00E251B4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E251B4">
        <w:rPr>
          <w:rFonts w:ascii="Helvetica" w:hAnsi="Helvetica" w:cs="Helvetica"/>
          <w:b/>
          <w:kern w:val="0"/>
          <w:sz w:val="36"/>
          <w:szCs w:val="36"/>
        </w:rPr>
        <w:t>修缮南区家属区安保用房的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E251B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251B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251B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251B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5329</w:t>
      </w:r>
    </w:p>
    <w:p w:rsidR="00E251B4" w:rsidRDefault="00E251B4" w:rsidP="00E251B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南区家属区宿舍雨污分流项目开始施工，我处拟增开南区家属区东门和西门供机动车和行人通行，需要重新启动原南区家属区东门和西门的门岗临时用房。根据现场查勘，原南区安保用房已经年久失修，存在屋顶漏水情况，需要紧急维修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bookmarkStart w:id="0" w:name="_GoBack"/>
      <w:bookmarkEnd w:id="0"/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EDC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0819-20F1-448D-B2D4-80DB9A39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