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5A" w:rsidRPr="00954DEB" w:rsidRDefault="00E41EED" w:rsidP="00B73D37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E41EED">
        <w:rPr>
          <w:rFonts w:ascii="黑体" w:eastAsia="黑体" w:hAnsi="黑体" w:cs="宋体" w:hint="eastAsia"/>
          <w:b/>
          <w:bCs/>
          <w:sz w:val="44"/>
          <w:szCs w:val="44"/>
        </w:rPr>
        <w:t>江西师范大学关于</w:t>
      </w:r>
      <w:r w:rsidR="00C64DD9" w:rsidRPr="00C64DD9">
        <w:rPr>
          <w:rFonts w:ascii="黑体" w:eastAsia="黑体" w:hAnsi="黑体" w:cs="宋体" w:hint="eastAsia"/>
          <w:b/>
          <w:bCs/>
          <w:sz w:val="44"/>
          <w:szCs w:val="44"/>
        </w:rPr>
        <w:t>充电桩项目建设</w:t>
      </w:r>
      <w:r w:rsidRPr="00E41EED">
        <w:rPr>
          <w:rFonts w:ascii="黑体" w:eastAsia="黑体" w:hAnsi="黑体" w:cs="宋体" w:hint="eastAsia"/>
          <w:b/>
          <w:bCs/>
          <w:sz w:val="44"/>
          <w:szCs w:val="44"/>
        </w:rPr>
        <w:t>供应商的遴选公告</w:t>
      </w:r>
    </w:p>
    <w:p w:rsidR="00954DEB" w:rsidRDefault="00954DEB" w:rsidP="00AB3A03">
      <w:pPr>
        <w:spacing w:line="560" w:lineRule="exact"/>
        <w:rPr>
          <w:rFonts w:ascii="宋体" w:hAnsi="宋体" w:cs="宋体"/>
          <w:b/>
          <w:sz w:val="24"/>
        </w:rPr>
      </w:pPr>
    </w:p>
    <w:p w:rsidR="00F633EE" w:rsidRPr="00F633EE" w:rsidRDefault="00F633EE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="00C64DD9" w:rsidRPr="00C64DD9">
        <w:rPr>
          <w:rFonts w:ascii="仿宋" w:eastAsia="仿宋" w:hAnsi="仿宋" w:cs="宋体" w:hint="eastAsia"/>
          <w:sz w:val="28"/>
          <w:szCs w:val="28"/>
        </w:rPr>
        <w:t>我校拟</w:t>
      </w:r>
      <w:r w:rsidR="00C64DD9">
        <w:rPr>
          <w:rFonts w:ascii="仿宋" w:eastAsia="仿宋" w:hAnsi="仿宋" w:cs="宋体" w:hint="eastAsia"/>
          <w:sz w:val="28"/>
          <w:szCs w:val="28"/>
        </w:rPr>
        <w:t>建</w:t>
      </w:r>
      <w:r w:rsidR="00595270">
        <w:rPr>
          <w:rFonts w:ascii="仿宋" w:eastAsia="仿宋" w:hAnsi="仿宋" w:cs="宋体" w:hint="eastAsia"/>
          <w:sz w:val="28"/>
          <w:szCs w:val="28"/>
        </w:rPr>
        <w:t>设</w:t>
      </w:r>
      <w:r w:rsidR="00C64DD9">
        <w:rPr>
          <w:rFonts w:ascii="仿宋" w:eastAsia="仿宋" w:hAnsi="仿宋" w:cs="宋体" w:hint="eastAsia"/>
          <w:sz w:val="28"/>
          <w:szCs w:val="28"/>
        </w:rPr>
        <w:t>校园充电桩</w:t>
      </w:r>
      <w:r w:rsidR="00C64DD9" w:rsidRPr="00C64DD9">
        <w:rPr>
          <w:rFonts w:ascii="仿宋" w:eastAsia="仿宋" w:hAnsi="仿宋" w:cs="宋体" w:hint="eastAsia"/>
          <w:sz w:val="28"/>
          <w:szCs w:val="28"/>
        </w:rPr>
        <w:t>，欢迎符合本项目资格条件的</w:t>
      </w:r>
      <w:r w:rsidR="00C64DD9">
        <w:rPr>
          <w:rFonts w:ascii="仿宋" w:eastAsia="仿宋" w:hAnsi="仿宋" w:cs="宋体" w:hint="eastAsia"/>
          <w:sz w:val="28"/>
          <w:szCs w:val="28"/>
        </w:rPr>
        <w:t>公司</w:t>
      </w:r>
      <w:r w:rsidR="00D427C7">
        <w:rPr>
          <w:rFonts w:ascii="仿宋" w:eastAsia="仿宋" w:hAnsi="仿宋" w:cs="宋体" w:hint="eastAsia"/>
          <w:sz w:val="28"/>
          <w:szCs w:val="28"/>
        </w:rPr>
        <w:t>参与</w:t>
      </w:r>
      <w:r w:rsidRPr="00F633EE">
        <w:rPr>
          <w:rFonts w:ascii="仿宋" w:eastAsia="仿宋" w:hAnsi="仿宋" w:cs="宋体" w:hint="eastAsia"/>
          <w:sz w:val="28"/>
          <w:szCs w:val="28"/>
        </w:rPr>
        <w:t>。</w:t>
      </w:r>
    </w:p>
    <w:p w:rsidR="00F633EE" w:rsidRPr="00F633EE" w:rsidRDefault="00F633EE" w:rsidP="00F633EE">
      <w:pPr>
        <w:spacing w:line="56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 xml:space="preserve">　　</w:t>
      </w:r>
      <w:r w:rsidRPr="00F633EE">
        <w:rPr>
          <w:rFonts w:ascii="仿宋" w:eastAsia="仿宋" w:hAnsi="仿宋" w:cs="宋体" w:hint="eastAsia"/>
          <w:b/>
          <w:sz w:val="28"/>
          <w:szCs w:val="28"/>
        </w:rPr>
        <w:t>一、</w:t>
      </w:r>
      <w:r w:rsidR="00D427C7" w:rsidRPr="00D427C7">
        <w:rPr>
          <w:rFonts w:ascii="仿宋" w:eastAsia="仿宋" w:hAnsi="仿宋" w:cs="宋体" w:hint="eastAsia"/>
          <w:b/>
          <w:sz w:val="28"/>
          <w:szCs w:val="28"/>
        </w:rPr>
        <w:t>资格要求</w:t>
      </w:r>
    </w:p>
    <w:p w:rsidR="00B736A9" w:rsidRPr="00B736A9" w:rsidRDefault="00B736A9" w:rsidP="00B736A9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1</w:t>
      </w:r>
      <w:r w:rsidRPr="00B736A9">
        <w:rPr>
          <w:rFonts w:ascii="仿宋" w:eastAsia="仿宋" w:hAnsi="仿宋" w:cs="宋体" w:hint="eastAsia"/>
          <w:sz w:val="28"/>
          <w:szCs w:val="28"/>
        </w:rPr>
        <w:t>）具有独立法人资格，持有有效的营业执照</w:t>
      </w:r>
      <w:r w:rsidR="001C2AD2">
        <w:rPr>
          <w:rFonts w:ascii="仿宋" w:eastAsia="仿宋" w:hAnsi="仿宋" w:cs="宋体" w:hint="eastAsia"/>
          <w:sz w:val="28"/>
          <w:szCs w:val="28"/>
        </w:rPr>
        <w:t>，</w:t>
      </w:r>
      <w:r w:rsidR="001C2AD2" w:rsidRPr="00954DEB">
        <w:rPr>
          <w:rFonts w:ascii="仿宋" w:eastAsia="仿宋" w:hAnsi="仿宋" w:cs="宋体" w:hint="eastAsia"/>
          <w:sz w:val="28"/>
          <w:szCs w:val="28"/>
        </w:rPr>
        <w:t>注册资金要求</w:t>
      </w:r>
      <w:r w:rsidR="001C2AD2" w:rsidRPr="00954DEB">
        <w:rPr>
          <w:rFonts w:ascii="仿宋" w:eastAsia="仿宋" w:hAnsi="仿宋" w:cs="宋体"/>
          <w:sz w:val="28"/>
          <w:szCs w:val="28"/>
        </w:rPr>
        <w:t>2</w:t>
      </w:r>
      <w:r w:rsidR="001C2AD2" w:rsidRPr="00954DEB">
        <w:rPr>
          <w:rFonts w:ascii="仿宋" w:eastAsia="仿宋" w:hAnsi="仿宋" w:cs="宋体" w:hint="eastAsia"/>
          <w:sz w:val="28"/>
          <w:szCs w:val="28"/>
        </w:rPr>
        <w:t>00万</w:t>
      </w:r>
      <w:r w:rsidR="005434D9">
        <w:rPr>
          <w:rFonts w:ascii="仿宋" w:eastAsia="仿宋" w:hAnsi="仿宋" w:cs="宋体" w:hint="eastAsia"/>
          <w:sz w:val="28"/>
          <w:szCs w:val="28"/>
        </w:rPr>
        <w:t>（含）</w:t>
      </w:r>
      <w:r w:rsidR="001C2AD2" w:rsidRPr="00954DEB">
        <w:rPr>
          <w:rFonts w:ascii="仿宋" w:eastAsia="仿宋" w:hAnsi="仿宋" w:cs="宋体" w:hint="eastAsia"/>
          <w:sz w:val="28"/>
          <w:szCs w:val="28"/>
        </w:rPr>
        <w:t>以上；</w:t>
      </w:r>
    </w:p>
    <w:p w:rsidR="00B736A9" w:rsidRPr="00B736A9" w:rsidRDefault="00B736A9" w:rsidP="00B736A9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B736A9">
        <w:rPr>
          <w:rFonts w:ascii="仿宋" w:eastAsia="仿宋" w:hAnsi="仿宋" w:cs="宋体" w:hint="eastAsia"/>
          <w:sz w:val="28"/>
          <w:szCs w:val="28"/>
        </w:rPr>
        <w:t>）参加遴选活动前三年内，在经营活动中没有重大违法记录(以法院裁决或行政决定为准)；</w:t>
      </w:r>
    </w:p>
    <w:p w:rsidR="00B736A9" w:rsidRPr="00B736A9" w:rsidRDefault="00B736A9" w:rsidP="00B736A9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3</w:t>
      </w:r>
      <w:r w:rsidRPr="00B736A9">
        <w:rPr>
          <w:rFonts w:ascii="仿宋" w:eastAsia="仿宋" w:hAnsi="仿宋" w:cs="宋体" w:hint="eastAsia"/>
          <w:sz w:val="28"/>
          <w:szCs w:val="28"/>
        </w:rPr>
        <w:t>）在国家企业信用信息公示系统（http://www.gsxt.gov.cn）中未被列入严重违法企业名单或在“信用中国网站”（http://www.creditchina.gov.cn）未被列入失信被执行人名单</w:t>
      </w:r>
      <w:r w:rsidR="001C2AD2">
        <w:rPr>
          <w:rFonts w:ascii="仿宋" w:eastAsia="仿宋" w:hAnsi="仿宋" w:cs="宋体" w:hint="eastAsia"/>
          <w:sz w:val="28"/>
          <w:szCs w:val="28"/>
        </w:rPr>
        <w:t>；</w:t>
      </w:r>
    </w:p>
    <w:p w:rsidR="00B736A9" w:rsidRPr="00B736A9" w:rsidRDefault="00B736A9" w:rsidP="00B736A9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4</w:t>
      </w:r>
      <w:r w:rsidRPr="00B736A9">
        <w:rPr>
          <w:rFonts w:ascii="仿宋" w:eastAsia="仿宋" w:hAnsi="仿宋" w:cs="宋体" w:hint="eastAsia"/>
          <w:sz w:val="28"/>
          <w:szCs w:val="28"/>
        </w:rPr>
        <w:t>）非联合体；</w:t>
      </w:r>
    </w:p>
    <w:p w:rsidR="000F48F7" w:rsidRPr="000F48F7" w:rsidRDefault="00B736A9" w:rsidP="00B736A9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5</w:t>
      </w:r>
      <w:r w:rsidRPr="00B736A9">
        <w:rPr>
          <w:rFonts w:ascii="仿宋" w:eastAsia="仿宋" w:hAnsi="仿宋" w:cs="宋体" w:hint="eastAsia"/>
          <w:sz w:val="28"/>
          <w:szCs w:val="28"/>
        </w:rPr>
        <w:t>）不存在与遴选人有利害关系且可能影响遴选公正性；</w:t>
      </w:r>
      <w:r w:rsidRPr="000F48F7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F633EE" w:rsidRPr="00F633EE" w:rsidRDefault="00B736A9" w:rsidP="000F48F7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Pr="00B736A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6</w:t>
      </w:r>
      <w:r w:rsidRPr="00B736A9">
        <w:rPr>
          <w:rFonts w:ascii="仿宋" w:eastAsia="仿宋" w:hAnsi="仿宋" w:cs="宋体" w:hint="eastAsia"/>
          <w:sz w:val="28"/>
          <w:szCs w:val="28"/>
        </w:rPr>
        <w:t>）</w:t>
      </w:r>
      <w:r w:rsidR="000F48F7" w:rsidRPr="000F48F7">
        <w:rPr>
          <w:rFonts w:ascii="仿宋" w:eastAsia="仿宋" w:hAnsi="仿宋" w:cs="宋体" w:hint="eastAsia"/>
          <w:sz w:val="28"/>
          <w:szCs w:val="28"/>
        </w:rPr>
        <w:t>单位负责人为同一人或者存在直接控股、管理关系的不同供应商，不得同时参加。供应商之间有上述关系的，应主动声明，否则将给予列入不良记录名单。</w:t>
      </w:r>
    </w:p>
    <w:p w:rsidR="00F633EE" w:rsidRDefault="00F633EE" w:rsidP="006F13CF">
      <w:pPr>
        <w:spacing w:line="560" w:lineRule="exact"/>
        <w:ind w:firstLine="585"/>
        <w:rPr>
          <w:rFonts w:ascii="仿宋" w:eastAsia="仿宋" w:hAnsi="仿宋" w:cs="宋体"/>
          <w:b/>
          <w:sz w:val="28"/>
          <w:szCs w:val="28"/>
        </w:rPr>
      </w:pPr>
      <w:r w:rsidRPr="00F633EE">
        <w:rPr>
          <w:rFonts w:ascii="仿宋" w:eastAsia="仿宋" w:hAnsi="仿宋" w:cs="宋体" w:hint="eastAsia"/>
          <w:b/>
          <w:sz w:val="28"/>
          <w:szCs w:val="28"/>
        </w:rPr>
        <w:t>二、</w:t>
      </w:r>
      <w:r w:rsidR="00AC7691">
        <w:rPr>
          <w:rFonts w:ascii="仿宋" w:eastAsia="仿宋" w:hAnsi="仿宋" w:cs="宋体" w:hint="eastAsia"/>
          <w:b/>
          <w:sz w:val="28"/>
          <w:szCs w:val="28"/>
        </w:rPr>
        <w:t>项目内容及需</w:t>
      </w:r>
      <w:r w:rsidRPr="00F633EE">
        <w:rPr>
          <w:rFonts w:ascii="仿宋" w:eastAsia="仿宋" w:hAnsi="仿宋" w:cs="宋体" w:hint="eastAsia"/>
          <w:b/>
          <w:sz w:val="28"/>
          <w:szCs w:val="28"/>
        </w:rPr>
        <w:t>求</w:t>
      </w:r>
    </w:p>
    <w:p w:rsidR="006F13CF" w:rsidRPr="006F13CF" w:rsidRDefault="006F13CF" w:rsidP="006F13CF">
      <w:pPr>
        <w:spacing w:line="560" w:lineRule="exact"/>
        <w:ind w:firstLine="585"/>
        <w:rPr>
          <w:rFonts w:ascii="仿宋" w:eastAsia="仿宋" w:hAnsi="仿宋" w:cs="宋体"/>
          <w:sz w:val="28"/>
          <w:szCs w:val="28"/>
        </w:rPr>
      </w:pPr>
      <w:r w:rsidRPr="006F13CF">
        <w:rPr>
          <w:rFonts w:ascii="仿宋" w:eastAsia="仿宋" w:hAnsi="仿宋" w:cs="宋体" w:hint="eastAsia"/>
          <w:sz w:val="28"/>
          <w:szCs w:val="28"/>
        </w:rPr>
        <w:t>学校零投入</w:t>
      </w:r>
      <w:r w:rsidR="00C64DD9">
        <w:rPr>
          <w:rFonts w:ascii="仿宋" w:eastAsia="仿宋" w:hAnsi="仿宋" w:cs="宋体" w:hint="eastAsia"/>
          <w:sz w:val="28"/>
          <w:szCs w:val="28"/>
        </w:rPr>
        <w:t>，</w:t>
      </w:r>
      <w:r w:rsidR="00623148">
        <w:rPr>
          <w:rFonts w:ascii="仿宋" w:eastAsia="仿宋" w:hAnsi="仿宋" w:cs="宋体" w:hint="eastAsia"/>
          <w:sz w:val="28"/>
          <w:szCs w:val="28"/>
        </w:rPr>
        <w:t>中选供应商</w:t>
      </w:r>
      <w:r w:rsidR="00C64DD9">
        <w:rPr>
          <w:rFonts w:ascii="仿宋" w:eastAsia="仿宋" w:hAnsi="仿宋" w:cs="宋体" w:hint="eastAsia"/>
          <w:sz w:val="28"/>
          <w:szCs w:val="28"/>
        </w:rPr>
        <w:t>在校园</w:t>
      </w:r>
      <w:r w:rsidRPr="006F13CF">
        <w:rPr>
          <w:rFonts w:ascii="仿宋" w:eastAsia="仿宋" w:hAnsi="仿宋" w:cs="宋体" w:hint="eastAsia"/>
          <w:sz w:val="28"/>
          <w:szCs w:val="28"/>
        </w:rPr>
        <w:t>安装充电桩、</w:t>
      </w:r>
      <w:r w:rsidR="00623148">
        <w:rPr>
          <w:rFonts w:ascii="仿宋" w:eastAsia="仿宋" w:hAnsi="仿宋" w:cs="宋体" w:hint="eastAsia"/>
          <w:sz w:val="28"/>
          <w:szCs w:val="28"/>
        </w:rPr>
        <w:t>停车棚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4E6702" w:rsidRDefault="004E6702" w:rsidP="004E6702">
      <w:pPr>
        <w:spacing w:line="560" w:lineRule="exact"/>
        <w:ind w:firstLine="570"/>
        <w:rPr>
          <w:rFonts w:ascii="仿宋" w:eastAsia="仿宋" w:hAnsi="仿宋" w:cs="宋体"/>
          <w:color w:val="000000"/>
          <w:sz w:val="28"/>
          <w:szCs w:val="28"/>
        </w:rPr>
      </w:pPr>
      <w:r w:rsidRPr="00954DEB">
        <w:rPr>
          <w:rFonts w:ascii="仿宋" w:eastAsia="仿宋" w:hAnsi="仿宋" w:cs="宋体" w:hint="eastAsia"/>
          <w:color w:val="000000"/>
          <w:sz w:val="28"/>
          <w:szCs w:val="28"/>
        </w:rPr>
        <w:t>1、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安装</w:t>
      </w:r>
      <w:r w:rsidRPr="00936264">
        <w:rPr>
          <w:rFonts w:ascii="仿宋" w:eastAsia="仿宋" w:hAnsi="仿宋" w:cs="宋体" w:hint="eastAsia"/>
          <w:color w:val="000000"/>
          <w:sz w:val="28"/>
          <w:szCs w:val="28"/>
        </w:rPr>
        <w:t xml:space="preserve"> 6</w:t>
      </w:r>
      <w:r>
        <w:rPr>
          <w:rFonts w:ascii="仿宋" w:eastAsia="仿宋" w:hAnsi="仿宋" w:cs="宋体"/>
          <w:color w:val="000000"/>
          <w:sz w:val="28"/>
          <w:szCs w:val="28"/>
        </w:rPr>
        <w:t>8</w:t>
      </w:r>
      <w:r w:rsidRPr="00936264">
        <w:rPr>
          <w:rFonts w:ascii="仿宋" w:eastAsia="仿宋" w:hAnsi="仿宋" w:cs="宋体" w:hint="eastAsia"/>
          <w:color w:val="000000"/>
          <w:sz w:val="28"/>
          <w:szCs w:val="28"/>
        </w:rPr>
        <w:t>套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电动自行车充电</w:t>
      </w:r>
      <w:r w:rsidRPr="00936264">
        <w:rPr>
          <w:rFonts w:ascii="仿宋" w:eastAsia="仿宋" w:hAnsi="仿宋" w:cs="宋体" w:hint="eastAsia"/>
          <w:color w:val="000000"/>
          <w:sz w:val="28"/>
          <w:szCs w:val="28"/>
        </w:rPr>
        <w:t>设备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，可满足</w:t>
      </w:r>
      <w:r w:rsidRPr="00936264">
        <w:rPr>
          <w:rFonts w:ascii="仿宋" w:eastAsia="仿宋" w:hAnsi="仿宋" w:cs="宋体" w:hint="eastAsia"/>
          <w:color w:val="000000"/>
          <w:sz w:val="28"/>
          <w:szCs w:val="28"/>
        </w:rPr>
        <w:t>6</w:t>
      </w:r>
      <w:r>
        <w:rPr>
          <w:rFonts w:ascii="仿宋" w:eastAsia="仿宋" w:hAnsi="仿宋" w:cs="宋体"/>
          <w:color w:val="000000"/>
          <w:sz w:val="28"/>
          <w:szCs w:val="28"/>
        </w:rPr>
        <w:t>8</w:t>
      </w:r>
      <w:r w:rsidRPr="00936264">
        <w:rPr>
          <w:rFonts w:ascii="仿宋" w:eastAsia="仿宋" w:hAnsi="仿宋" w:cs="宋体" w:hint="eastAsia"/>
          <w:color w:val="000000"/>
          <w:sz w:val="28"/>
          <w:szCs w:val="28"/>
        </w:rPr>
        <w:t>0</w:t>
      </w:r>
      <w:r w:rsidRPr="00954DEB">
        <w:rPr>
          <w:rFonts w:ascii="仿宋" w:eastAsia="仿宋" w:hAnsi="仿宋" w:cs="宋体" w:hint="eastAsia"/>
          <w:color w:val="000000"/>
          <w:sz w:val="28"/>
          <w:szCs w:val="28"/>
        </w:rPr>
        <w:t>辆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电动自行车</w:t>
      </w:r>
      <w:r w:rsidRPr="00954DEB">
        <w:rPr>
          <w:rFonts w:ascii="仿宋" w:eastAsia="仿宋" w:hAnsi="仿宋" w:cs="宋体" w:hint="eastAsia"/>
          <w:color w:val="000000"/>
          <w:sz w:val="28"/>
          <w:szCs w:val="28"/>
        </w:rPr>
        <w:t>同时充电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。具体如下：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1794"/>
        <w:gridCol w:w="2960"/>
        <w:gridCol w:w="1337"/>
      </w:tblGrid>
      <w:tr w:rsidR="004E6702" w:rsidRPr="00B975E6" w:rsidTr="00AB6FAC">
        <w:trPr>
          <w:trHeight w:val="54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安装地点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安装数量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瑶湖校区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望城门非机动车停车场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音乐艺术广场西南侧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白鹿会馆西南侧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青山湖校区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东区王字楼东侧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南区教工宿舍6-7栋处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西区（与省建宿舍围墙处）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北区学生公寓6栋东西侧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校医务室门口前面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青云谱教工宿舍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1栋南面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3栋南面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E6702" w:rsidRPr="00B975E6" w:rsidTr="00AB6FAC">
        <w:trPr>
          <w:trHeight w:val="285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4栋北面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B975E6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75E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4E6702" w:rsidRDefault="004E6702" w:rsidP="004E6702">
      <w:pPr>
        <w:spacing w:line="560" w:lineRule="exact"/>
        <w:ind w:firstLine="57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4D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安装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组快充充电桩和</w:t>
      </w:r>
      <w:r w:rsidRPr="00954D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4组新能源汽车慢充充电桩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具体如下：</w:t>
      </w:r>
    </w:p>
    <w:tbl>
      <w:tblPr>
        <w:tblW w:w="6732" w:type="dxa"/>
        <w:jc w:val="center"/>
        <w:tblLook w:val="04A0" w:firstRow="1" w:lastRow="0" w:firstColumn="1" w:lastColumn="0" w:noHBand="0" w:noVBand="1"/>
      </w:tblPr>
      <w:tblGrid>
        <w:gridCol w:w="1413"/>
        <w:gridCol w:w="1919"/>
        <w:gridCol w:w="3400"/>
      </w:tblGrid>
      <w:tr w:rsidR="004E6702" w:rsidRPr="001061A9" w:rsidTr="00AB6FAC">
        <w:trPr>
          <w:trHeight w:val="2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安装地点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安装数量</w:t>
            </w:r>
          </w:p>
        </w:tc>
      </w:tr>
      <w:tr w:rsidR="004E6702" w:rsidRPr="001061A9" w:rsidTr="00AB6FAC">
        <w:trPr>
          <w:trHeight w:val="4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瑶湖校区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1061A9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周转房1栋南面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新能源汽车充电桩5组，其中快充1组，慢充4组</w:t>
            </w:r>
          </w:p>
        </w:tc>
      </w:tr>
      <w:tr w:rsidR="004E6702" w:rsidRPr="001061A9" w:rsidTr="00AB6FAC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青山湖校区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02" w:rsidRPr="001061A9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文教路停车场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02" w:rsidRPr="001061A9" w:rsidRDefault="004E6702" w:rsidP="00AB6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61A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新能源汽车快充充电桩4组</w:t>
            </w:r>
          </w:p>
        </w:tc>
      </w:tr>
    </w:tbl>
    <w:p w:rsidR="004E6702" w:rsidRPr="008D4B71" w:rsidRDefault="00820741" w:rsidP="004E6702">
      <w:pPr>
        <w:spacing w:line="560" w:lineRule="exact"/>
        <w:ind w:firstLine="57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4E6702" w:rsidRPr="00954DEB">
        <w:rPr>
          <w:rFonts w:ascii="仿宋" w:eastAsia="仿宋" w:hAnsi="仿宋" w:hint="eastAsia"/>
          <w:color w:val="000000"/>
          <w:sz w:val="28"/>
          <w:szCs w:val="28"/>
        </w:rPr>
        <w:t>合同执行期间，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="004E6702" w:rsidRPr="00954DEB">
        <w:rPr>
          <w:rFonts w:ascii="仿宋" w:eastAsia="仿宋" w:hAnsi="仿宋" w:hint="eastAsia"/>
          <w:color w:val="000000"/>
          <w:sz w:val="28"/>
          <w:szCs w:val="28"/>
        </w:rPr>
        <w:t>需根据各校区实际需求继续加装充电设备。</w:t>
      </w:r>
    </w:p>
    <w:p w:rsidR="004E6702" w:rsidRDefault="004E6702" w:rsidP="004E6702">
      <w:pPr>
        <w:spacing w:line="560" w:lineRule="exact"/>
        <w:ind w:firstLine="57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在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学校内所安装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 w:rsidRPr="008570FC">
        <w:rPr>
          <w:rFonts w:ascii="仿宋" w:eastAsia="仿宋" w:hAnsi="仿宋" w:hint="eastAsia"/>
          <w:color w:val="000000"/>
          <w:sz w:val="28"/>
          <w:szCs w:val="28"/>
        </w:rPr>
        <w:t>所有设备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产生的电费由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承担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按</w:t>
      </w:r>
      <w:r w:rsidRPr="00BC1C5F">
        <w:rPr>
          <w:rFonts w:ascii="仿宋" w:eastAsia="仿宋" w:hAnsi="仿宋" w:hint="eastAsia"/>
          <w:sz w:val="28"/>
          <w:szCs w:val="28"/>
        </w:rPr>
        <w:t>电价0.7</w:t>
      </w:r>
      <w:r w:rsidRPr="00BC1C5F">
        <w:rPr>
          <w:rFonts w:ascii="仿宋" w:eastAsia="仿宋" w:hAnsi="仿宋"/>
          <w:sz w:val="28"/>
          <w:szCs w:val="28"/>
        </w:rPr>
        <w:t>2</w:t>
      </w:r>
      <w:r w:rsidRPr="00BC1C5F">
        <w:rPr>
          <w:rFonts w:ascii="仿宋" w:eastAsia="仿宋" w:hAnsi="仿宋" w:hint="eastAsia"/>
          <w:sz w:val="28"/>
          <w:szCs w:val="28"/>
        </w:rPr>
        <w:t>元/度</w:t>
      </w:r>
      <w:r>
        <w:rPr>
          <w:rFonts w:ascii="仿宋" w:eastAsia="仿宋" w:hAnsi="仿宋" w:hint="eastAsia"/>
          <w:sz w:val="28"/>
          <w:szCs w:val="28"/>
        </w:rPr>
        <w:t>（含成本、损耗、供电设备维护等）标准向学校缴纳电费</w:t>
      </w:r>
      <w:r w:rsidRPr="00BC1C5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E6702" w:rsidRPr="00954DEB" w:rsidRDefault="004E6702" w:rsidP="004E6702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需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承诺</w:t>
      </w:r>
      <w:r>
        <w:rPr>
          <w:rFonts w:ascii="仿宋" w:eastAsia="仿宋" w:hAnsi="仿宋" w:hint="eastAsia"/>
          <w:color w:val="000000"/>
          <w:sz w:val="28"/>
          <w:szCs w:val="28"/>
        </w:rPr>
        <w:t>向用户提供充电服务的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收费</w:t>
      </w:r>
      <w:r>
        <w:rPr>
          <w:rFonts w:ascii="仿宋" w:eastAsia="仿宋" w:hAnsi="仿宋" w:hint="eastAsia"/>
          <w:color w:val="000000"/>
          <w:sz w:val="28"/>
          <w:szCs w:val="28"/>
        </w:rPr>
        <w:t>标准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不高于普通居民小区同类收费，且</w:t>
      </w:r>
      <w:r>
        <w:rPr>
          <w:rFonts w:ascii="仿宋" w:eastAsia="仿宋" w:hAnsi="仿宋" w:hint="eastAsia"/>
          <w:color w:val="000000"/>
          <w:sz w:val="28"/>
          <w:szCs w:val="28"/>
        </w:rPr>
        <w:t>电动自行车充电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收费</w:t>
      </w:r>
      <w:r>
        <w:rPr>
          <w:rFonts w:ascii="仿宋" w:eastAsia="仿宋" w:hAnsi="仿宋" w:hint="eastAsia"/>
          <w:color w:val="000000"/>
          <w:sz w:val="28"/>
          <w:szCs w:val="28"/>
        </w:rPr>
        <w:t>标准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不得高于1元/180分钟（以</w:t>
      </w:r>
      <w:r w:rsidRPr="00954DEB">
        <w:rPr>
          <w:rFonts w:ascii="仿宋" w:eastAsia="仿宋" w:hAnsi="仿宋" w:cs="宋体" w:hint="eastAsia"/>
          <w:color w:val="000000"/>
          <w:sz w:val="28"/>
          <w:szCs w:val="28"/>
        </w:rPr>
        <w:t>此类推）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、每小时充电不低于0.1度</w:t>
      </w:r>
      <w:r>
        <w:rPr>
          <w:rFonts w:ascii="仿宋" w:eastAsia="仿宋" w:hAnsi="仿宋" w:hint="eastAsia"/>
          <w:color w:val="000000"/>
          <w:sz w:val="28"/>
          <w:szCs w:val="28"/>
        </w:rPr>
        <w:t>；电动</w:t>
      </w:r>
      <w:r w:rsidRPr="00954D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汽车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充电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收费</w:t>
      </w:r>
      <w:r>
        <w:rPr>
          <w:rFonts w:ascii="仿宋" w:eastAsia="仿宋" w:hAnsi="仿宋" w:hint="eastAsia"/>
          <w:color w:val="000000"/>
          <w:sz w:val="28"/>
          <w:szCs w:val="28"/>
        </w:rPr>
        <w:t>标准</w:t>
      </w:r>
      <w:r w:rsidRPr="00954D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不得高于1.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954D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元/度。</w:t>
      </w:r>
    </w:p>
    <w:p w:rsidR="004E6702" w:rsidRPr="00954DEB" w:rsidRDefault="004E6702" w:rsidP="004E6702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954DEB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/>
          <w:color w:val="000000"/>
          <w:sz w:val="28"/>
          <w:szCs w:val="28"/>
        </w:rPr>
        <w:t>4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需承担两类充电桩安装所需的地面开挖、埋管埋线、恢复地面、电表安装和相关设备及材料的所有费用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在学校指定充电区域建设停车棚,其中</w:t>
      </w:r>
      <w:r>
        <w:rPr>
          <w:rFonts w:ascii="仿宋" w:eastAsia="仿宋" w:hAnsi="仿宋" w:hint="eastAsia"/>
          <w:color w:val="000000"/>
          <w:sz w:val="28"/>
          <w:szCs w:val="28"/>
        </w:rPr>
        <w:t>电动自行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车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停车棚须和校内现有停车棚样式一致，含地面硬化，停车棚需配备照明、监控系统（需</w:t>
      </w:r>
      <w:r>
        <w:rPr>
          <w:rFonts w:ascii="仿宋" w:eastAsia="仿宋" w:hAnsi="仿宋" w:hint="eastAsia"/>
          <w:color w:val="000000"/>
          <w:sz w:val="28"/>
          <w:szCs w:val="28"/>
        </w:rPr>
        <w:t>接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入校园监控系统）、消防灭火设备（需</w:t>
      </w:r>
      <w:r>
        <w:rPr>
          <w:rFonts w:ascii="仿宋" w:eastAsia="仿宋" w:hAnsi="仿宋" w:hint="eastAsia"/>
          <w:color w:val="000000"/>
          <w:sz w:val="28"/>
          <w:szCs w:val="28"/>
        </w:rPr>
        <w:t>接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入校园智慧消防系统）、防雷设施和防火隔板。</w:t>
      </w:r>
    </w:p>
    <w:p w:rsidR="004E6702" w:rsidRPr="00954DEB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提供的设备需达到以下要求：①产品保险承保不低于2000万元；②设备需提供IP防水等级、注塑阻燃等级检测报告;</w:t>
      </w:r>
      <w:r w:rsidRPr="00954DEB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4E6702" w:rsidRPr="00954DEB" w:rsidRDefault="004E6702" w:rsidP="004E6702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6</w:t>
      </w:r>
      <w:r w:rsidRPr="00954DEB">
        <w:rPr>
          <w:rFonts w:ascii="仿宋" w:eastAsia="仿宋" w:hAnsi="仿宋" w:cs="宋体" w:hint="eastAsia"/>
          <w:sz w:val="28"/>
          <w:szCs w:val="28"/>
        </w:rPr>
        <w:t>、</w:t>
      </w:r>
      <w:r w:rsidR="00820741">
        <w:rPr>
          <w:rFonts w:ascii="仿宋" w:eastAsia="仿宋" w:hAnsi="仿宋" w:hint="eastAsia"/>
          <w:color w:val="000000"/>
          <w:sz w:val="28"/>
          <w:szCs w:val="28"/>
        </w:rPr>
        <w:t>中选供应商的</w:t>
      </w:r>
      <w:r>
        <w:rPr>
          <w:rFonts w:ascii="仿宋" w:eastAsia="仿宋" w:hAnsi="仿宋" w:cs="宋体" w:hint="eastAsia"/>
          <w:sz w:val="28"/>
          <w:szCs w:val="28"/>
        </w:rPr>
        <w:t>充电桩</w:t>
      </w:r>
      <w:r w:rsidR="00820741">
        <w:rPr>
          <w:rFonts w:ascii="仿宋" w:eastAsia="仿宋" w:hAnsi="仿宋" w:cs="宋体" w:hint="eastAsia"/>
          <w:sz w:val="28"/>
          <w:szCs w:val="28"/>
        </w:rPr>
        <w:t>需</w:t>
      </w:r>
      <w:r w:rsidRPr="00954DEB">
        <w:rPr>
          <w:rFonts w:ascii="仿宋" w:eastAsia="仿宋" w:hAnsi="仿宋" w:cs="宋体" w:hint="eastAsia"/>
          <w:sz w:val="28"/>
          <w:szCs w:val="28"/>
        </w:rPr>
        <w:t>支持同一设备针对不同用户设置多种充电参数，以兼容不同品牌的充电器充电曲线，满足各类充电用户；</w:t>
      </w:r>
    </w:p>
    <w:p w:rsidR="004E6702" w:rsidRPr="0058556E" w:rsidRDefault="004E6702" w:rsidP="004E6702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>7</w:t>
      </w:r>
      <w:r w:rsidRPr="00954DEB">
        <w:rPr>
          <w:rFonts w:ascii="仿宋" w:eastAsia="仿宋" w:hAnsi="仿宋" w:cs="宋体" w:hint="eastAsia"/>
          <w:sz w:val="28"/>
          <w:szCs w:val="28"/>
        </w:rPr>
        <w:t>、</w:t>
      </w:r>
      <w:r w:rsidR="00820741">
        <w:rPr>
          <w:rFonts w:ascii="仿宋" w:eastAsia="仿宋" w:hAnsi="仿宋" w:hint="eastAsia"/>
          <w:color w:val="000000"/>
          <w:sz w:val="28"/>
          <w:szCs w:val="28"/>
        </w:rPr>
        <w:t>中选供应商需提供途径，供</w:t>
      </w:r>
      <w:r w:rsidR="00820741">
        <w:rPr>
          <w:rFonts w:ascii="仿宋" w:eastAsia="仿宋" w:hAnsi="仿宋" w:cs="宋体" w:hint="eastAsia"/>
          <w:sz w:val="28"/>
          <w:szCs w:val="28"/>
        </w:rPr>
        <w:t>学校管理部门</w:t>
      </w:r>
      <w:r w:rsidRPr="00954DEB">
        <w:rPr>
          <w:rFonts w:ascii="仿宋" w:eastAsia="仿宋" w:hAnsi="仿宋" w:cs="宋体" w:hint="eastAsia"/>
          <w:sz w:val="28"/>
          <w:szCs w:val="28"/>
        </w:rPr>
        <w:t>实时查询、统计用户充电信息及费用；</w:t>
      </w:r>
    </w:p>
    <w:p w:rsidR="004E6702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8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、为体现专业性与安全性，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需提供运营、安装等方面的资格证照。</w:t>
      </w:r>
    </w:p>
    <w:p w:rsidR="004E6702" w:rsidRPr="00954DEB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、为保证充电桩日常运维中相关问题及时解决，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需为本校单独设</w:t>
      </w:r>
      <w:r>
        <w:rPr>
          <w:rFonts w:ascii="仿宋" w:eastAsia="仿宋" w:hAnsi="仿宋" w:hint="eastAsia"/>
          <w:color w:val="000000"/>
          <w:sz w:val="28"/>
          <w:szCs w:val="28"/>
        </w:rPr>
        <w:t>置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设备维护管理系统，2</w:t>
      </w:r>
      <w:r w:rsidRPr="00954DEB">
        <w:rPr>
          <w:rFonts w:ascii="仿宋" w:eastAsia="仿宋" w:hAnsi="仿宋"/>
          <w:color w:val="000000"/>
          <w:sz w:val="28"/>
          <w:szCs w:val="28"/>
        </w:rPr>
        <w:t>4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小时内解决维修与维护问题；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需对充电桩区域进行智能化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规范</w:t>
      </w:r>
      <w:r>
        <w:rPr>
          <w:rFonts w:ascii="仿宋" w:eastAsia="仿宋" w:hAnsi="仿宋" w:hint="eastAsia"/>
          <w:color w:val="000000"/>
          <w:sz w:val="28"/>
          <w:szCs w:val="28"/>
        </w:rPr>
        <w:t>化的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管理，并配有专职运维人员现场负责，（专职运维人员职责包括充电设备、消防设备、监控设备、照明设备、防雷设施的检查维护及停车棚内</w:t>
      </w:r>
      <w:r>
        <w:rPr>
          <w:rFonts w:ascii="仿宋" w:eastAsia="仿宋" w:hAnsi="仿宋" w:hint="eastAsia"/>
          <w:color w:val="000000"/>
          <w:sz w:val="28"/>
          <w:szCs w:val="28"/>
        </w:rPr>
        <w:t>的车辆摆放、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卫生维护），瑶湖校区须安排1名运维人员每天8小时现场值守，安全检查每周不少于一次，发现安全问题立即整改，并做好检查台账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卫生维护每周三次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BD12F4">
        <w:rPr>
          <w:rFonts w:ascii="仿宋" w:eastAsia="仿宋" w:hAnsi="仿宋" w:hint="eastAsia"/>
          <w:color w:val="000000"/>
          <w:sz w:val="28"/>
          <w:szCs w:val="28"/>
        </w:rPr>
        <w:t>3天</w:t>
      </w:r>
      <w:r>
        <w:rPr>
          <w:rFonts w:ascii="仿宋" w:eastAsia="仿宋" w:hAnsi="仿宋" w:hint="eastAsia"/>
          <w:color w:val="000000"/>
          <w:sz w:val="28"/>
          <w:szCs w:val="28"/>
        </w:rPr>
        <w:t>内</w:t>
      </w:r>
      <w:r w:rsidRPr="00BD12F4">
        <w:rPr>
          <w:rFonts w:ascii="仿宋" w:eastAsia="仿宋" w:hAnsi="仿宋" w:hint="eastAsia"/>
          <w:color w:val="000000"/>
          <w:sz w:val="28"/>
          <w:szCs w:val="28"/>
        </w:rPr>
        <w:t>必须维护一次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E6702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的公司法人是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充电桩及附属设施设备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所占用场地的安全（含消防安全）第一责任人，对安全（含消防安全）全面负责。</w:t>
      </w:r>
    </w:p>
    <w:p w:rsidR="004E6702" w:rsidRPr="00954DEB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的工作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人员在岗期间，发生自身的人身伤害、伤亡，均由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负责处理并承担经济和道义上的责任。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违</w:t>
      </w:r>
      <w:r>
        <w:rPr>
          <w:rFonts w:ascii="仿宋" w:eastAsia="仿宋" w:hAnsi="仿宋" w:hint="eastAsia"/>
          <w:color w:val="000000"/>
          <w:sz w:val="28"/>
          <w:szCs w:val="28"/>
        </w:rPr>
        <w:t>反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国家相关法规，与运维人员发生纠纷，均由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负责调解与处理。校方不承担任何责任。</w:t>
      </w:r>
    </w:p>
    <w:p w:rsidR="004E6702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、校内现有充电桩运营商合同到期后，在14日内拆除设备退场，设备拆除完成后，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>
        <w:rPr>
          <w:rFonts w:ascii="仿宋" w:eastAsia="仿宋" w:hAnsi="仿宋" w:hint="eastAsia"/>
          <w:color w:val="000000"/>
          <w:sz w:val="28"/>
          <w:szCs w:val="28"/>
        </w:rPr>
        <w:t>需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在14个工作日内将充电、照明、监控、消防、防雷设备补装到位。</w:t>
      </w:r>
    </w:p>
    <w:p w:rsidR="004E6702" w:rsidRPr="00954DEB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13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C64DD9">
        <w:rPr>
          <w:rFonts w:ascii="仿宋" w:eastAsia="仿宋" w:hAnsi="仿宋" w:hint="eastAsia"/>
          <w:color w:val="000000"/>
          <w:sz w:val="28"/>
          <w:szCs w:val="28"/>
        </w:rPr>
        <w:t>签订合同后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应</w:t>
      </w:r>
      <w:r>
        <w:rPr>
          <w:rFonts w:ascii="仿宋" w:eastAsia="仿宋" w:hAnsi="仿宋" w:hint="eastAsia"/>
          <w:color w:val="000000"/>
          <w:sz w:val="28"/>
          <w:szCs w:val="28"/>
        </w:rPr>
        <w:t>在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合同签订15个工作日内</w:t>
      </w:r>
      <w:r>
        <w:rPr>
          <w:rFonts w:ascii="仿宋" w:eastAsia="仿宋" w:hAnsi="仿宋" w:hint="eastAsia"/>
          <w:color w:val="000000"/>
          <w:sz w:val="28"/>
          <w:szCs w:val="28"/>
        </w:rPr>
        <w:t>缴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纳1.2万元质保金给校方，合同执行期间，若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未按合同中的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lastRenderedPageBreak/>
        <w:t>规定执行，校方有权在质保金中扣除相应金额，扣除金额标准按</w:t>
      </w:r>
      <w:r>
        <w:rPr>
          <w:rFonts w:ascii="仿宋" w:eastAsia="仿宋" w:hAnsi="仿宋" w:hint="eastAsia"/>
          <w:color w:val="000000"/>
          <w:sz w:val="28"/>
          <w:szCs w:val="28"/>
        </w:rPr>
        <w:t>《</w:t>
      </w:r>
      <w:r w:rsidRPr="00A07635">
        <w:rPr>
          <w:rFonts w:ascii="仿宋" w:eastAsia="仿宋" w:hAnsi="仿宋" w:hint="eastAsia"/>
          <w:color w:val="000000"/>
          <w:sz w:val="28"/>
          <w:szCs w:val="28"/>
        </w:rPr>
        <w:t>共享充电桩</w:t>
      </w:r>
      <w:r>
        <w:rPr>
          <w:rFonts w:ascii="仿宋" w:eastAsia="仿宋" w:hAnsi="仿宋" w:hint="eastAsia"/>
          <w:color w:val="000000"/>
          <w:sz w:val="28"/>
          <w:szCs w:val="28"/>
        </w:rPr>
        <w:t>每月考</w:t>
      </w:r>
      <w:r w:rsidRPr="00386E15">
        <w:rPr>
          <w:rFonts w:ascii="仿宋" w:eastAsia="仿宋" w:hAnsi="仿宋" w:hint="eastAsia"/>
          <w:color w:val="000000"/>
          <w:sz w:val="28"/>
          <w:szCs w:val="28"/>
        </w:rPr>
        <w:t>评</w:t>
      </w:r>
      <w:r>
        <w:rPr>
          <w:rFonts w:ascii="仿宋" w:eastAsia="仿宋" w:hAnsi="仿宋" w:hint="eastAsia"/>
          <w:color w:val="000000"/>
          <w:sz w:val="28"/>
          <w:szCs w:val="28"/>
        </w:rPr>
        <w:t>表》（附后）的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规定为准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扣除金额后，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需及时补齐质保金。正常解除</w:t>
      </w:r>
      <w:r>
        <w:rPr>
          <w:rFonts w:ascii="仿宋" w:eastAsia="仿宋" w:hAnsi="仿宋" w:hint="eastAsia"/>
          <w:color w:val="000000"/>
          <w:sz w:val="28"/>
          <w:szCs w:val="28"/>
        </w:rPr>
        <w:t>合同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后，校方无息返还质保金给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。如</w:t>
      </w:r>
      <w:r w:rsidR="00623148">
        <w:rPr>
          <w:rFonts w:ascii="仿宋" w:eastAsia="仿宋" w:hAnsi="仿宋" w:hint="eastAsia"/>
          <w:color w:val="000000"/>
          <w:sz w:val="28"/>
          <w:szCs w:val="28"/>
        </w:rPr>
        <w:t>中选供应商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连续3个月未按合同中的规定执行，则校方有权提前解除合同。</w:t>
      </w:r>
    </w:p>
    <w:p w:rsidR="004E6702" w:rsidRPr="00954DEB" w:rsidRDefault="004E6702" w:rsidP="004E6702">
      <w:pPr>
        <w:spacing w:line="5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954DEB"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4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、本次合同期限为</w:t>
      </w:r>
      <w:r w:rsidRPr="00954DEB">
        <w:rPr>
          <w:rFonts w:ascii="仿宋" w:eastAsia="仿宋" w:hAnsi="仿宋"/>
          <w:color w:val="000000"/>
          <w:sz w:val="28"/>
          <w:szCs w:val="28"/>
        </w:rPr>
        <w:t>5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年。</w:t>
      </w:r>
      <w:r w:rsidRPr="00954DEB">
        <w:rPr>
          <w:rFonts w:ascii="仿宋" w:eastAsia="仿宋" w:hAnsi="仿宋"/>
          <w:color w:val="000000"/>
          <w:sz w:val="28"/>
          <w:szCs w:val="28"/>
        </w:rPr>
        <w:t>5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年后，停车棚（含地面硬化）的</w:t>
      </w:r>
      <w:r>
        <w:rPr>
          <w:rFonts w:ascii="仿宋" w:eastAsia="仿宋" w:hAnsi="仿宋" w:hint="eastAsia"/>
          <w:color w:val="000000"/>
          <w:sz w:val="28"/>
          <w:szCs w:val="28"/>
        </w:rPr>
        <w:t>全部</w:t>
      </w:r>
      <w:r w:rsidRPr="00954DEB">
        <w:rPr>
          <w:rFonts w:ascii="仿宋" w:eastAsia="仿宋" w:hAnsi="仿宋" w:hint="eastAsia"/>
          <w:color w:val="000000"/>
          <w:sz w:val="28"/>
          <w:szCs w:val="28"/>
        </w:rPr>
        <w:t>产权归学校所有。</w:t>
      </w:r>
    </w:p>
    <w:p w:rsidR="004E6702" w:rsidRPr="005F634C" w:rsidRDefault="004E6702" w:rsidP="004E6702">
      <w:pPr>
        <w:spacing w:line="56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386E15">
        <w:rPr>
          <w:rFonts w:ascii="仿宋" w:eastAsia="仿宋" w:hAnsi="仿宋" w:hint="eastAsia"/>
          <w:b/>
          <w:color w:val="000000"/>
          <w:sz w:val="28"/>
          <w:szCs w:val="28"/>
        </w:rPr>
        <w:t>附：共享</w:t>
      </w:r>
      <w:r w:rsidRPr="005F634C">
        <w:rPr>
          <w:rFonts w:ascii="仿宋" w:eastAsia="仿宋" w:hAnsi="仿宋" w:hint="eastAsia"/>
          <w:b/>
          <w:color w:val="000000"/>
          <w:sz w:val="28"/>
          <w:szCs w:val="28"/>
        </w:rPr>
        <w:t>充电桩每月考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评</w:t>
      </w:r>
      <w:r w:rsidRPr="005F634C">
        <w:rPr>
          <w:rFonts w:ascii="仿宋" w:eastAsia="仿宋" w:hAnsi="仿宋" w:hint="eastAsia"/>
          <w:b/>
          <w:color w:val="000000"/>
          <w:sz w:val="28"/>
          <w:szCs w:val="28"/>
        </w:rPr>
        <w:t>表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962"/>
        <w:gridCol w:w="1793"/>
      </w:tblGrid>
      <w:tr w:rsidR="004E6702" w:rsidTr="00AB6FAC">
        <w:trPr>
          <w:trHeight w:val="552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4962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考核内容</w:t>
            </w:r>
          </w:p>
        </w:tc>
        <w:tc>
          <w:tcPr>
            <w:tcW w:w="1793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得分</w:t>
            </w:r>
          </w:p>
        </w:tc>
      </w:tr>
      <w:tr w:rsidR="004E6702" w:rsidTr="00AB6FAC">
        <w:trPr>
          <w:trHeight w:val="1410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充电设备运行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 w:rsidRPr="00181657">
              <w:rPr>
                <w:rFonts w:hint="eastAsia"/>
                <w:b/>
                <w:sz w:val="24"/>
              </w:rPr>
              <w:t>15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1.故障率超过3%，扣1分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2.故障率超过</w:t>
            </w: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%，扣2分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3.故障率超过</w:t>
            </w:r>
            <w:r>
              <w:rPr>
                <w:rFonts w:ascii="宋体" w:hAnsi="宋体"/>
                <w:sz w:val="24"/>
              </w:rPr>
              <w:t>9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3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4.故障率超过1</w:t>
            </w:r>
            <w:r>
              <w:rPr>
                <w:rFonts w:ascii="宋体" w:hAnsi="宋体"/>
                <w:sz w:val="24"/>
              </w:rPr>
              <w:t>2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4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.故障率超过1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20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10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0D7425" w:rsidRDefault="004E6702" w:rsidP="00AB6FAC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30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15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415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监控设备运行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 w:rsidRPr="00181657">
              <w:rPr>
                <w:rFonts w:hint="eastAsia"/>
                <w:b/>
                <w:sz w:val="24"/>
              </w:rPr>
              <w:t>10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1.故障率超过3%，扣1分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2.故障率超过</w:t>
            </w: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%，扣2分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3.故障率超过</w:t>
            </w:r>
            <w:r>
              <w:rPr>
                <w:rFonts w:ascii="宋体" w:hAnsi="宋体"/>
                <w:sz w:val="24"/>
              </w:rPr>
              <w:t>9</w:t>
            </w:r>
            <w:r w:rsidRPr="00356CDF">
              <w:rPr>
                <w:rFonts w:ascii="宋体" w:hAnsi="宋体" w:hint="eastAsia"/>
                <w:sz w:val="24"/>
              </w:rPr>
              <w:t>%，扣3分</w:t>
            </w:r>
          </w:p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4.故障率超过1</w:t>
            </w:r>
            <w:r>
              <w:rPr>
                <w:rFonts w:ascii="宋体" w:hAnsi="宋体"/>
                <w:sz w:val="24"/>
              </w:rPr>
              <w:t>2</w:t>
            </w:r>
            <w:r w:rsidRPr="00356CDF">
              <w:rPr>
                <w:rFonts w:ascii="宋体" w:hAnsi="宋体" w:hint="eastAsia"/>
                <w:sz w:val="24"/>
              </w:rPr>
              <w:t>%，扣4分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.故障率超过1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30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10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405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照明设备运行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 w:rsidRPr="00181657">
              <w:rPr>
                <w:rFonts w:hint="eastAsia"/>
                <w:b/>
                <w:sz w:val="24"/>
              </w:rPr>
              <w:t>5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1.故障率超过3%，扣0.5分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2.故障率超过</w:t>
            </w: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%，扣1分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3.故障率超过</w:t>
            </w:r>
            <w:r>
              <w:rPr>
                <w:rFonts w:ascii="宋体" w:hAnsi="宋体"/>
                <w:sz w:val="24"/>
              </w:rPr>
              <w:t>9</w:t>
            </w:r>
            <w:r w:rsidRPr="00356CDF">
              <w:rPr>
                <w:rFonts w:ascii="宋体" w:hAnsi="宋体" w:hint="eastAsia"/>
                <w:sz w:val="24"/>
              </w:rPr>
              <w:t>%，扣1.5分</w:t>
            </w:r>
          </w:p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4.故障率超过1</w:t>
            </w:r>
            <w:r>
              <w:rPr>
                <w:rFonts w:ascii="宋体" w:hAnsi="宋体"/>
                <w:sz w:val="24"/>
              </w:rPr>
              <w:t>2</w:t>
            </w:r>
            <w:r w:rsidRPr="00356CDF">
              <w:rPr>
                <w:rFonts w:ascii="宋体" w:hAnsi="宋体" w:hint="eastAsia"/>
                <w:sz w:val="24"/>
              </w:rPr>
              <w:t>%，扣2分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.故障率超过1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30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398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防雷设备运行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 w:rsidRPr="00181657">
              <w:rPr>
                <w:rFonts w:hint="eastAsia"/>
                <w:b/>
                <w:sz w:val="24"/>
              </w:rPr>
              <w:t>5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1.故障率超过3%，扣0.5分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2.故障率超过</w:t>
            </w: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%，扣1分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3.故障率超过</w:t>
            </w:r>
            <w:r>
              <w:rPr>
                <w:rFonts w:ascii="宋体" w:hAnsi="宋体"/>
                <w:sz w:val="24"/>
              </w:rPr>
              <w:t>9</w:t>
            </w:r>
            <w:r w:rsidRPr="00356CDF">
              <w:rPr>
                <w:rFonts w:ascii="宋体" w:hAnsi="宋体" w:hint="eastAsia"/>
                <w:sz w:val="24"/>
              </w:rPr>
              <w:t>%，扣1.5分</w:t>
            </w:r>
          </w:p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4.故障率超过1</w:t>
            </w:r>
            <w:r>
              <w:rPr>
                <w:rFonts w:ascii="宋体" w:hAnsi="宋体"/>
                <w:sz w:val="24"/>
              </w:rPr>
              <w:t>2</w:t>
            </w:r>
            <w:r w:rsidRPr="00356CDF">
              <w:rPr>
                <w:rFonts w:ascii="宋体" w:hAnsi="宋体" w:hint="eastAsia"/>
                <w:sz w:val="24"/>
              </w:rPr>
              <w:t>%，扣2分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.故障率超过1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30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416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消防设备运行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 w:rsidRPr="00181657">
              <w:rPr>
                <w:rFonts w:hint="eastAsia"/>
                <w:b/>
                <w:sz w:val="24"/>
              </w:rPr>
              <w:t>10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1.故障率超过3%，扣1分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2.故障率超过</w:t>
            </w: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%，扣2分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3.故障率超过</w:t>
            </w:r>
            <w:r>
              <w:rPr>
                <w:rFonts w:ascii="宋体" w:hAnsi="宋体"/>
                <w:sz w:val="24"/>
              </w:rPr>
              <w:t>9</w:t>
            </w:r>
            <w:r w:rsidRPr="00356CDF">
              <w:rPr>
                <w:rFonts w:ascii="宋体" w:hAnsi="宋体" w:hint="eastAsia"/>
                <w:sz w:val="24"/>
              </w:rPr>
              <w:t>%，扣3分</w:t>
            </w:r>
          </w:p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lastRenderedPageBreak/>
              <w:t xml:space="preserve"> 4.故障率超过</w:t>
            </w:r>
            <w:r>
              <w:rPr>
                <w:rFonts w:ascii="宋体" w:hAnsi="宋体"/>
                <w:sz w:val="24"/>
              </w:rPr>
              <w:t>12</w:t>
            </w:r>
            <w:r w:rsidRPr="00356CDF">
              <w:rPr>
                <w:rFonts w:ascii="宋体" w:hAnsi="宋体" w:hint="eastAsia"/>
                <w:sz w:val="24"/>
              </w:rPr>
              <w:t>%，扣4分</w:t>
            </w:r>
          </w:p>
          <w:p w:rsidR="004E6702" w:rsidRDefault="004E6702" w:rsidP="00AB6FA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.故障率超过1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356CDF">
              <w:rPr>
                <w:rFonts w:ascii="宋体" w:hAnsi="宋体" w:hint="eastAsia"/>
                <w:sz w:val="24"/>
              </w:rPr>
              <w:t>.故障率超过</w:t>
            </w:r>
            <w:r>
              <w:rPr>
                <w:rFonts w:ascii="宋体" w:hAnsi="宋体"/>
                <w:sz w:val="24"/>
              </w:rPr>
              <w:t>30</w:t>
            </w:r>
            <w:r w:rsidRPr="00356CDF">
              <w:rPr>
                <w:rFonts w:ascii="宋体" w:hAnsi="宋体" w:hint="eastAsia"/>
                <w:sz w:val="24"/>
              </w:rPr>
              <w:t>%，扣</w:t>
            </w:r>
            <w:r>
              <w:rPr>
                <w:rFonts w:ascii="宋体" w:hAnsi="宋体"/>
                <w:sz w:val="24"/>
              </w:rPr>
              <w:t>10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410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故障维修</w:t>
            </w:r>
            <w:r>
              <w:rPr>
                <w:rFonts w:hint="eastAsia"/>
                <w:b/>
                <w:sz w:val="24"/>
              </w:rPr>
              <w:t>时间</w:t>
            </w:r>
          </w:p>
          <w:p w:rsidR="004E6702" w:rsidRDefault="004E6702" w:rsidP="00AB6FAC">
            <w:pPr>
              <w:jc w:val="center"/>
            </w:pPr>
            <w:r w:rsidRPr="00181657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Default="004E6702" w:rsidP="00AB6F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校方报修后，</w:t>
            </w:r>
            <w:r w:rsidR="00623148">
              <w:rPr>
                <w:rFonts w:ascii="宋体" w:hAnsi="宋体" w:hint="eastAsia"/>
                <w:sz w:val="24"/>
              </w:rPr>
              <w:t>中选供应商</w:t>
            </w:r>
            <w:r>
              <w:rPr>
                <w:rFonts w:ascii="宋体" w:hAnsi="宋体" w:hint="eastAsia"/>
                <w:sz w:val="24"/>
              </w:rPr>
              <w:t>应在</w:t>
            </w:r>
            <w:r w:rsidRPr="004C6F0D">
              <w:rPr>
                <w:rFonts w:ascii="宋体" w:hAnsi="宋体" w:hint="eastAsia"/>
                <w:sz w:val="24"/>
              </w:rPr>
              <w:t>24小时内解决维修与维护问题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1.维修时间超过24小时，扣</w:t>
            </w:r>
            <w:r>
              <w:rPr>
                <w:rFonts w:ascii="宋体" w:hAnsi="宋体"/>
                <w:sz w:val="24"/>
              </w:rPr>
              <w:t>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2.维修时间超过48小时，扣</w:t>
            </w:r>
            <w:r>
              <w:rPr>
                <w:rFonts w:ascii="宋体" w:hAnsi="宋体"/>
                <w:sz w:val="24"/>
              </w:rPr>
              <w:t>10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3.维修时间超过72小时，扣</w:t>
            </w:r>
            <w:r>
              <w:rPr>
                <w:rFonts w:ascii="宋体" w:hAnsi="宋体"/>
                <w:sz w:val="24"/>
              </w:rPr>
              <w:t>15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  <w:p w:rsidR="004E6702" w:rsidRPr="00B51E75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4.维修时间超过96小时，扣</w:t>
            </w:r>
            <w:r>
              <w:rPr>
                <w:rFonts w:ascii="宋体" w:hAnsi="宋体"/>
                <w:sz w:val="24"/>
              </w:rPr>
              <w:t>20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062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运维人员考勤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>缺勤1次，</w:t>
            </w:r>
            <w:r>
              <w:rPr>
                <w:rFonts w:ascii="宋体" w:hAnsi="宋体" w:hint="eastAsia"/>
                <w:sz w:val="24"/>
              </w:rPr>
              <w:t>每次</w:t>
            </w:r>
            <w:r w:rsidRPr="00356CDF">
              <w:rPr>
                <w:rFonts w:ascii="宋体" w:hAnsi="宋体" w:hint="eastAsia"/>
                <w:sz w:val="24"/>
              </w:rPr>
              <w:t>扣</w:t>
            </w:r>
            <w:r>
              <w:rPr>
                <w:rFonts w:ascii="宋体" w:hAnsi="宋体"/>
                <w:sz w:val="24"/>
              </w:rPr>
              <w:t>1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062"/>
        </w:trPr>
        <w:tc>
          <w:tcPr>
            <w:tcW w:w="1809" w:type="dxa"/>
            <w:vAlign w:val="center"/>
          </w:tcPr>
          <w:p w:rsidR="004E6702" w:rsidRDefault="004E6702" w:rsidP="00AB6F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安全检查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5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BD12F4">
              <w:rPr>
                <w:rFonts w:ascii="宋体" w:hAnsi="宋体" w:hint="eastAsia"/>
                <w:sz w:val="24"/>
              </w:rPr>
              <w:t>安全检查每周不少于一次，发现安全问题立即整改，并做好检查台账。</w:t>
            </w:r>
            <w:r>
              <w:rPr>
                <w:rFonts w:ascii="宋体" w:hAnsi="宋体" w:hint="eastAsia"/>
                <w:sz w:val="24"/>
              </w:rPr>
              <w:t>每缺一次扣2.5分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261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充电棚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卫生维护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卫生维护每周三次，3天内必须维护一次，3天</w:t>
            </w:r>
            <w:r w:rsidRPr="00356CDF">
              <w:rPr>
                <w:rFonts w:ascii="宋体" w:hAnsi="宋体" w:hint="eastAsia"/>
                <w:sz w:val="24"/>
              </w:rPr>
              <w:t>未打扫</w:t>
            </w:r>
            <w:r>
              <w:rPr>
                <w:rFonts w:ascii="宋体" w:hAnsi="宋体" w:hint="eastAsia"/>
                <w:sz w:val="24"/>
              </w:rPr>
              <w:t>后，每</w:t>
            </w:r>
            <w:r w:rsidRPr="00356CDF">
              <w:rPr>
                <w:rFonts w:ascii="宋体" w:hAnsi="宋体" w:hint="eastAsia"/>
                <w:sz w:val="24"/>
              </w:rPr>
              <w:t>超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356CDF">
              <w:rPr>
                <w:rFonts w:ascii="宋体" w:hAnsi="宋体" w:hint="eastAsia"/>
                <w:sz w:val="24"/>
              </w:rPr>
              <w:t>天未打扫，</w:t>
            </w:r>
            <w:r>
              <w:rPr>
                <w:rFonts w:ascii="宋体" w:hAnsi="宋体" w:hint="eastAsia"/>
                <w:sz w:val="24"/>
              </w:rPr>
              <w:t>每天</w:t>
            </w:r>
            <w:r w:rsidRPr="00356CDF">
              <w:rPr>
                <w:rFonts w:ascii="宋体" w:hAnsi="宋体" w:hint="eastAsia"/>
                <w:sz w:val="24"/>
              </w:rPr>
              <w:t>扣</w:t>
            </w:r>
            <w:r>
              <w:rPr>
                <w:rFonts w:ascii="宋体" w:hAnsi="宋体"/>
                <w:sz w:val="24"/>
              </w:rPr>
              <w:t>1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124"/>
        </w:trPr>
        <w:tc>
          <w:tcPr>
            <w:tcW w:w="1809" w:type="dxa"/>
            <w:vAlign w:val="center"/>
          </w:tcPr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充电棚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车辆摆放</w:t>
            </w:r>
          </w:p>
          <w:p w:rsidR="004E6702" w:rsidRPr="00181657" w:rsidRDefault="004E6702" w:rsidP="00AB6FAC">
            <w:pPr>
              <w:jc w:val="center"/>
              <w:rPr>
                <w:b/>
                <w:sz w:val="24"/>
              </w:rPr>
            </w:pPr>
            <w:r w:rsidRPr="00181657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10</w:t>
            </w:r>
            <w:r w:rsidRPr="00181657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车辆拥堵通道，</w:t>
            </w:r>
            <w:r>
              <w:rPr>
                <w:rFonts w:ascii="宋体" w:hAnsi="宋体" w:hint="eastAsia"/>
                <w:sz w:val="24"/>
              </w:rPr>
              <w:t>每起</w:t>
            </w:r>
            <w:r w:rsidRPr="00356CDF">
              <w:rPr>
                <w:rFonts w:ascii="宋体" w:hAnsi="宋体" w:hint="eastAsia"/>
                <w:sz w:val="24"/>
              </w:rPr>
              <w:t>扣</w:t>
            </w:r>
            <w:r>
              <w:rPr>
                <w:rFonts w:ascii="宋体" w:hAnsi="宋体"/>
                <w:sz w:val="24"/>
              </w:rPr>
              <w:t>1</w:t>
            </w:r>
            <w:r w:rsidRPr="00356CDF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793" w:type="dxa"/>
            <w:vAlign w:val="center"/>
          </w:tcPr>
          <w:p w:rsidR="004E6702" w:rsidRDefault="004E6702" w:rsidP="00AB6FAC"/>
        </w:tc>
      </w:tr>
      <w:tr w:rsidR="004E6702" w:rsidTr="00AB6FAC">
        <w:trPr>
          <w:trHeight w:val="1410"/>
        </w:trPr>
        <w:tc>
          <w:tcPr>
            <w:tcW w:w="8564" w:type="dxa"/>
            <w:gridSpan w:val="3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b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    </w:t>
            </w:r>
            <w:r w:rsidRPr="00356CDF">
              <w:rPr>
                <w:rFonts w:ascii="宋体" w:hAnsi="宋体" w:hint="eastAsia"/>
                <w:b/>
                <w:sz w:val="24"/>
              </w:rPr>
              <w:t xml:space="preserve"> 总得分：</w:t>
            </w:r>
          </w:p>
        </w:tc>
      </w:tr>
      <w:tr w:rsidR="004E6702" w:rsidRPr="00CA3AAF" w:rsidTr="00AB6FAC">
        <w:trPr>
          <w:trHeight w:val="1410"/>
        </w:trPr>
        <w:tc>
          <w:tcPr>
            <w:tcW w:w="8564" w:type="dxa"/>
            <w:gridSpan w:val="3"/>
            <w:vAlign w:val="center"/>
          </w:tcPr>
          <w:p w:rsidR="004E6702" w:rsidRPr="00356CDF" w:rsidRDefault="004E6702" w:rsidP="00AB6FAC">
            <w:pPr>
              <w:jc w:val="left"/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1.月考评总分100分，每月考评一次，得分低于80分，罚扣质保金</w:t>
            </w:r>
            <w:r>
              <w:rPr>
                <w:rFonts w:ascii="宋体" w:hAnsi="宋体"/>
                <w:sz w:val="24"/>
              </w:rPr>
              <w:t>1</w:t>
            </w:r>
            <w:r w:rsidRPr="00356CDF">
              <w:rPr>
                <w:rFonts w:ascii="宋体" w:hAnsi="宋体" w:hint="eastAsia"/>
                <w:sz w:val="24"/>
              </w:rPr>
              <w:t>00元，得分低于70分，罚扣质保金1000元，得分低于60分，罚扣质保金2000元；</w:t>
            </w:r>
          </w:p>
          <w:p w:rsidR="004E6702" w:rsidRPr="00356CDF" w:rsidRDefault="004E6702" w:rsidP="00AB6FAC">
            <w:pPr>
              <w:jc w:val="left"/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2.每季度里有2个月考评得分低于</w:t>
            </w:r>
            <w:r>
              <w:rPr>
                <w:rFonts w:ascii="宋体" w:hAnsi="宋体"/>
                <w:sz w:val="24"/>
              </w:rPr>
              <w:t>8</w:t>
            </w:r>
            <w:r w:rsidRPr="00356CDF">
              <w:rPr>
                <w:rFonts w:ascii="宋体" w:hAnsi="宋体" w:hint="eastAsia"/>
                <w:sz w:val="24"/>
              </w:rPr>
              <w:t>0分，罚扣质保金500元；</w:t>
            </w:r>
          </w:p>
          <w:p w:rsidR="004E6702" w:rsidRPr="00356CDF" w:rsidRDefault="004E6702" w:rsidP="00AB6FAC">
            <w:pPr>
              <w:jc w:val="left"/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3.连续2个月考评得分低于60分，罚扣质保金5000元；</w:t>
            </w:r>
          </w:p>
          <w:p w:rsidR="004E6702" w:rsidRPr="00356CDF" w:rsidRDefault="004E6702" w:rsidP="00AB6FAC">
            <w:pPr>
              <w:jc w:val="left"/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4.连续3个月考评得分低于60分，罚扣质保金</w:t>
            </w:r>
            <w:r w:rsidRPr="00356CDF">
              <w:rPr>
                <w:rFonts w:ascii="宋体" w:hAnsi="宋体"/>
                <w:sz w:val="24"/>
              </w:rPr>
              <w:t>120</w:t>
            </w:r>
            <w:r w:rsidRPr="00356CDF">
              <w:rPr>
                <w:rFonts w:ascii="宋体" w:hAnsi="宋体" w:hint="eastAsia"/>
                <w:sz w:val="24"/>
              </w:rPr>
              <w:t>00元，甲方有权提前终止本合同。</w:t>
            </w:r>
          </w:p>
        </w:tc>
      </w:tr>
      <w:tr w:rsidR="004E6702" w:rsidRPr="00CA3AAF" w:rsidTr="00AB6FAC">
        <w:trPr>
          <w:trHeight w:val="1410"/>
        </w:trPr>
        <w:tc>
          <w:tcPr>
            <w:tcW w:w="8564" w:type="dxa"/>
            <w:gridSpan w:val="3"/>
            <w:vAlign w:val="center"/>
          </w:tcPr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 考评人：                                  被考评企业：</w:t>
            </w: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</w:p>
          <w:p w:rsidR="004E6702" w:rsidRPr="00356CDF" w:rsidRDefault="004E6702" w:rsidP="00AB6FAC">
            <w:pPr>
              <w:rPr>
                <w:rFonts w:ascii="宋体" w:hAnsi="宋体"/>
                <w:sz w:val="24"/>
              </w:rPr>
            </w:pPr>
            <w:r w:rsidRPr="00356CDF">
              <w:rPr>
                <w:rFonts w:ascii="宋体" w:hAnsi="宋体" w:hint="eastAsia"/>
                <w:sz w:val="24"/>
              </w:rPr>
              <w:t xml:space="preserve">                                                     2023年  月  日</w:t>
            </w:r>
          </w:p>
        </w:tc>
      </w:tr>
    </w:tbl>
    <w:p w:rsidR="00F633EE" w:rsidRDefault="00F633EE" w:rsidP="00726378">
      <w:pPr>
        <w:spacing w:line="560" w:lineRule="exact"/>
        <w:ind w:firstLine="585"/>
        <w:rPr>
          <w:rFonts w:ascii="仿宋" w:eastAsia="仿宋" w:hAnsi="仿宋" w:cs="宋体"/>
          <w:b/>
          <w:sz w:val="28"/>
          <w:szCs w:val="28"/>
        </w:rPr>
      </w:pPr>
      <w:r w:rsidRPr="004E6702">
        <w:rPr>
          <w:rFonts w:ascii="仿宋" w:eastAsia="仿宋" w:hAnsi="仿宋" w:cs="宋体" w:hint="eastAsia"/>
          <w:b/>
          <w:sz w:val="28"/>
          <w:szCs w:val="28"/>
        </w:rPr>
        <w:t>三、</w:t>
      </w:r>
      <w:r w:rsidR="00CA30E2">
        <w:rPr>
          <w:rFonts w:ascii="仿宋" w:eastAsia="仿宋" w:hAnsi="仿宋" w:cs="宋体" w:hint="eastAsia"/>
          <w:b/>
          <w:sz w:val="28"/>
          <w:szCs w:val="28"/>
        </w:rPr>
        <w:t>提交材料时间和地点</w:t>
      </w:r>
    </w:p>
    <w:p w:rsidR="00726378" w:rsidRDefault="00726378" w:rsidP="00726378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1.</w:t>
      </w:r>
      <w:r w:rsidRPr="00726378">
        <w:rPr>
          <w:rFonts w:hint="eastAsia"/>
        </w:rPr>
        <w:t xml:space="preserve"> </w:t>
      </w:r>
      <w:r w:rsidRPr="00726378">
        <w:rPr>
          <w:rFonts w:ascii="仿宋" w:eastAsia="仿宋" w:hAnsi="仿宋" w:cs="宋体" w:hint="eastAsia"/>
          <w:sz w:val="28"/>
          <w:szCs w:val="28"/>
        </w:rPr>
        <w:t>截止</w:t>
      </w:r>
      <w:r>
        <w:rPr>
          <w:rFonts w:ascii="仿宋" w:eastAsia="仿宋" w:hAnsi="仿宋" w:cs="宋体" w:hint="eastAsia"/>
          <w:sz w:val="28"/>
          <w:szCs w:val="28"/>
        </w:rPr>
        <w:t>时间：2023年7月10日（星期一）上午10点;</w:t>
      </w:r>
    </w:p>
    <w:p w:rsidR="00726378" w:rsidRDefault="00726378" w:rsidP="00726378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2．地点：江西省南昌市紫阳大道99号江西师范大学瑶湖校区保卫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处二楼会议室;</w:t>
      </w:r>
    </w:p>
    <w:p w:rsidR="00F633EE" w:rsidRDefault="00B119CB" w:rsidP="00174C4E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 w:rsidRPr="00F633EE">
        <w:rPr>
          <w:rFonts w:ascii="仿宋" w:eastAsia="仿宋" w:hAnsi="仿宋" w:cs="宋体" w:hint="eastAsia"/>
          <w:sz w:val="28"/>
          <w:szCs w:val="28"/>
        </w:rPr>
        <w:t>．凡有意参加者，请于2023年</w:t>
      </w:r>
      <w:r>
        <w:rPr>
          <w:rFonts w:ascii="仿宋" w:eastAsia="仿宋" w:hAnsi="仿宋" w:cs="宋体"/>
          <w:sz w:val="28"/>
          <w:szCs w:val="28"/>
        </w:rPr>
        <w:t>7</w:t>
      </w:r>
      <w:r w:rsidRPr="00F633EE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>10</w:t>
      </w:r>
      <w:r w:rsidRPr="00F633EE"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（星期一）上午10点</w:t>
      </w:r>
      <w:r w:rsidR="00CA30E2">
        <w:rPr>
          <w:rFonts w:ascii="仿宋" w:eastAsia="仿宋" w:hAnsi="仿宋" w:cs="宋体" w:hint="eastAsia"/>
          <w:sz w:val="28"/>
          <w:szCs w:val="28"/>
        </w:rPr>
        <w:t>前</w:t>
      </w:r>
      <w:r w:rsidR="00420730">
        <w:rPr>
          <w:rFonts w:ascii="仿宋" w:eastAsia="仿宋" w:hAnsi="仿宋" w:cs="宋体" w:hint="eastAsia"/>
          <w:sz w:val="28"/>
          <w:szCs w:val="28"/>
        </w:rPr>
        <w:t>，送交材料</w:t>
      </w:r>
      <w:r w:rsidRPr="00F633EE">
        <w:rPr>
          <w:rFonts w:ascii="仿宋" w:eastAsia="仿宋" w:hAnsi="仿宋" w:cs="宋体" w:hint="eastAsia"/>
          <w:sz w:val="28"/>
          <w:szCs w:val="28"/>
        </w:rPr>
        <w:t>纸质文件</w:t>
      </w:r>
      <w:r w:rsidR="00420730">
        <w:rPr>
          <w:rFonts w:ascii="仿宋" w:eastAsia="仿宋" w:hAnsi="仿宋" w:cs="宋体" w:hint="eastAsia"/>
          <w:sz w:val="28"/>
          <w:szCs w:val="28"/>
        </w:rPr>
        <w:t>密封并加盖密封章</w:t>
      </w:r>
      <w:r w:rsidR="00726378">
        <w:rPr>
          <w:rFonts w:ascii="仿宋" w:eastAsia="仿宋" w:hAnsi="仿宋" w:cs="宋体" w:hint="eastAsia"/>
          <w:sz w:val="28"/>
          <w:szCs w:val="28"/>
        </w:rPr>
        <w:t>到江西师范大学瑶湖校区保卫处</w:t>
      </w:r>
      <w:r w:rsidR="00420730">
        <w:rPr>
          <w:rFonts w:ascii="仿宋" w:eastAsia="仿宋" w:hAnsi="仿宋" w:cs="宋体" w:hint="eastAsia"/>
          <w:sz w:val="28"/>
          <w:szCs w:val="28"/>
        </w:rPr>
        <w:t>，要求材料如下：</w:t>
      </w:r>
    </w:p>
    <w:p w:rsidR="00420730" w:rsidRPr="00420730" w:rsidRDefault="00A34D6F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(</w:t>
      </w:r>
      <w:r w:rsidR="00420730" w:rsidRPr="00420730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="00420730" w:rsidRPr="00420730">
        <w:rPr>
          <w:rFonts w:ascii="仿宋" w:eastAsia="仿宋" w:hAnsi="仿宋" w:cs="宋体" w:hint="eastAsia"/>
          <w:sz w:val="28"/>
          <w:szCs w:val="28"/>
        </w:rPr>
        <w:t>企业法人营业执照副本复印件，复印件应能清晰地反映企业经营范围等情况；</w:t>
      </w:r>
    </w:p>
    <w:p w:rsidR="00420730" w:rsidRPr="00420730" w:rsidRDefault="00A34D6F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(</w:t>
      </w:r>
      <w:r w:rsidR="00420730" w:rsidRPr="00420730"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="00420730" w:rsidRPr="00420730">
        <w:rPr>
          <w:rFonts w:ascii="仿宋" w:eastAsia="仿宋" w:hAnsi="仿宋" w:cs="宋体" w:hint="eastAsia"/>
          <w:sz w:val="28"/>
          <w:szCs w:val="28"/>
        </w:rPr>
        <w:t>税务登记证及组织机构代码复印件（已办理三证合一无需提供）；</w:t>
      </w:r>
    </w:p>
    <w:p w:rsidR="00420730" w:rsidRPr="00420730" w:rsidRDefault="00420730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(3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Pr="00420730">
        <w:rPr>
          <w:rFonts w:ascii="仿宋" w:eastAsia="仿宋" w:hAnsi="仿宋" w:cs="宋体" w:hint="eastAsia"/>
          <w:sz w:val="28"/>
          <w:szCs w:val="28"/>
        </w:rPr>
        <w:t>法定代表人身份证复印件；</w:t>
      </w:r>
    </w:p>
    <w:p w:rsidR="00420730" w:rsidRPr="00420730" w:rsidRDefault="00420730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(4</w:t>
      </w:r>
      <w:r>
        <w:rPr>
          <w:rFonts w:ascii="仿宋" w:eastAsia="仿宋" w:hAnsi="仿宋" w:cs="宋体" w:hint="eastAsia"/>
          <w:sz w:val="28"/>
          <w:szCs w:val="28"/>
        </w:rPr>
        <w:t>)被委托</w:t>
      </w:r>
      <w:r w:rsidRPr="00420730">
        <w:rPr>
          <w:rFonts w:ascii="仿宋" w:eastAsia="仿宋" w:hAnsi="仿宋" w:cs="宋体" w:hint="eastAsia"/>
          <w:sz w:val="28"/>
          <w:szCs w:val="28"/>
        </w:rPr>
        <w:t>人身份证复印件（</w:t>
      </w:r>
      <w:r>
        <w:rPr>
          <w:rFonts w:ascii="仿宋" w:eastAsia="仿宋" w:hAnsi="仿宋" w:cs="宋体" w:hint="eastAsia"/>
          <w:sz w:val="28"/>
          <w:szCs w:val="28"/>
        </w:rPr>
        <w:t>被委托</w:t>
      </w:r>
      <w:r w:rsidRPr="00420730">
        <w:rPr>
          <w:rFonts w:ascii="仿宋" w:eastAsia="仿宋" w:hAnsi="仿宋" w:cs="宋体" w:hint="eastAsia"/>
          <w:sz w:val="28"/>
          <w:szCs w:val="28"/>
        </w:rPr>
        <w:t>人是法定代表人的无需提供）；</w:t>
      </w:r>
    </w:p>
    <w:p w:rsidR="00420730" w:rsidRPr="00420730" w:rsidRDefault="00420730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(5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Pr="00420730">
        <w:rPr>
          <w:rFonts w:ascii="仿宋" w:eastAsia="仿宋" w:hAnsi="仿宋" w:cs="宋体" w:hint="eastAsia"/>
          <w:sz w:val="28"/>
          <w:szCs w:val="28"/>
        </w:rPr>
        <w:t>法定代表人授权书原件（</w:t>
      </w:r>
      <w:r>
        <w:rPr>
          <w:rFonts w:ascii="仿宋" w:eastAsia="仿宋" w:hAnsi="仿宋" w:cs="宋体" w:hint="eastAsia"/>
          <w:sz w:val="28"/>
          <w:szCs w:val="28"/>
        </w:rPr>
        <w:t>被委托</w:t>
      </w:r>
      <w:r w:rsidRPr="00420730">
        <w:rPr>
          <w:rFonts w:ascii="仿宋" w:eastAsia="仿宋" w:hAnsi="仿宋" w:cs="宋体" w:hint="eastAsia"/>
          <w:sz w:val="28"/>
          <w:szCs w:val="28"/>
        </w:rPr>
        <w:t>人是法定代表人的无需提供）；</w:t>
      </w:r>
    </w:p>
    <w:p w:rsidR="00420730" w:rsidRPr="00420730" w:rsidRDefault="00420730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(6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Pr="00420730">
        <w:rPr>
          <w:rFonts w:ascii="仿宋" w:eastAsia="仿宋" w:hAnsi="仿宋" w:cs="宋体" w:hint="eastAsia"/>
          <w:sz w:val="28"/>
          <w:szCs w:val="28"/>
        </w:rPr>
        <w:t>有关专业技术能力、资质证明材料复印件；</w:t>
      </w:r>
    </w:p>
    <w:p w:rsidR="00420730" w:rsidRDefault="00420730" w:rsidP="0042073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(7</w:t>
      </w:r>
      <w:r>
        <w:rPr>
          <w:rFonts w:ascii="仿宋" w:eastAsia="仿宋" w:hAnsi="仿宋" w:cs="宋体" w:hint="eastAsia"/>
          <w:sz w:val="28"/>
          <w:szCs w:val="28"/>
        </w:rPr>
        <w:t>)</w:t>
      </w:r>
      <w:r w:rsidRPr="00420730">
        <w:rPr>
          <w:rFonts w:ascii="仿宋" w:eastAsia="仿宋" w:hAnsi="仿宋" w:cs="宋体" w:hint="eastAsia"/>
          <w:sz w:val="28"/>
          <w:szCs w:val="28"/>
        </w:rPr>
        <w:t>电子邮箱、联系人、联系电话。</w:t>
      </w:r>
    </w:p>
    <w:p w:rsidR="00BB7765" w:rsidRPr="00BB7765" w:rsidRDefault="00BB7765" w:rsidP="00BB7765">
      <w:pPr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(</w:t>
      </w:r>
      <w:r w:rsidR="00570ED2"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)</w:t>
      </w:r>
      <w:bookmarkStart w:id="0" w:name="_GoBack"/>
      <w:bookmarkEnd w:id="0"/>
      <w:r w:rsidR="00A065F3" w:rsidRPr="00A065F3">
        <w:rPr>
          <w:rFonts w:ascii="仿宋" w:eastAsia="仿宋" w:hAnsi="仿宋" w:cs="宋体" w:hint="eastAsia"/>
          <w:sz w:val="28"/>
          <w:szCs w:val="28"/>
        </w:rPr>
        <w:t>响应文件</w:t>
      </w:r>
      <w:r w:rsidRPr="00420730">
        <w:rPr>
          <w:rFonts w:ascii="仿宋" w:eastAsia="仿宋" w:hAnsi="仿宋" w:cs="宋体" w:hint="eastAsia"/>
          <w:sz w:val="28"/>
          <w:szCs w:val="28"/>
        </w:rPr>
        <w:t>。</w:t>
      </w:r>
    </w:p>
    <w:p w:rsidR="00F633EE" w:rsidRPr="00F633EE" w:rsidRDefault="00174C4E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4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.提交材料不符合要求或未在规定的时间内</w:t>
      </w:r>
      <w:r w:rsidR="00403AD4">
        <w:rPr>
          <w:rFonts w:ascii="仿宋" w:eastAsia="仿宋" w:hAnsi="仿宋" w:cs="宋体" w:hint="eastAsia"/>
          <w:sz w:val="28"/>
          <w:szCs w:val="28"/>
        </w:rPr>
        <w:t>提交材料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者，视为自动放弃资格；</w:t>
      </w:r>
      <w:r w:rsidR="00403AD4">
        <w:rPr>
          <w:rFonts w:ascii="仿宋" w:eastAsia="仿宋" w:hAnsi="仿宋" w:cs="宋体" w:hint="eastAsia"/>
          <w:sz w:val="28"/>
          <w:szCs w:val="28"/>
        </w:rPr>
        <w:t>须保证所提交的资料和填写内容真实、完整、有效、一致，如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递交虚假材料或填写信息错误导致的与本项目有关的任何损失由</w:t>
      </w:r>
      <w:r w:rsidR="00403AD4">
        <w:rPr>
          <w:rFonts w:ascii="仿宋" w:eastAsia="仿宋" w:hAnsi="仿宋" w:cs="宋体" w:hint="eastAsia"/>
          <w:sz w:val="28"/>
          <w:szCs w:val="28"/>
        </w:rPr>
        <w:t>提交材料方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承担。</w:t>
      </w:r>
    </w:p>
    <w:p w:rsidR="004A63C7" w:rsidRPr="004268F6" w:rsidRDefault="004A63C7" w:rsidP="004A63C7">
      <w:pPr>
        <w:spacing w:line="560" w:lineRule="exact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四</w:t>
      </w:r>
      <w:r w:rsidRPr="004268F6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、</w:t>
      </w:r>
      <w:r w:rsidR="00CA30E2" w:rsidRPr="00CA30E2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bidi="ar"/>
        </w:rPr>
        <w:t>遴选评审方法</w:t>
      </w:r>
    </w:p>
    <w:p w:rsidR="004A63C7" w:rsidRPr="00954DEB" w:rsidRDefault="004A63C7" w:rsidP="00EC2AC5">
      <w:pPr>
        <w:spacing w:line="56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 w:rsidRPr="00954DEB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CA30E2" w:rsidRPr="00CA30E2">
        <w:rPr>
          <w:rFonts w:ascii="仿宋" w:eastAsia="仿宋" w:hAnsi="仿宋" w:cs="宋体" w:hint="eastAsia"/>
          <w:kern w:val="0"/>
          <w:sz w:val="28"/>
          <w:szCs w:val="28"/>
        </w:rPr>
        <w:t>遴选</w:t>
      </w:r>
      <w:r w:rsidR="00EC2AC5">
        <w:rPr>
          <w:rFonts w:ascii="仿宋" w:eastAsia="仿宋" w:hAnsi="仿宋" w:cs="宋体" w:hint="eastAsia"/>
          <w:kern w:val="0"/>
          <w:sz w:val="28"/>
          <w:szCs w:val="28"/>
        </w:rPr>
        <w:t>程序</w:t>
      </w:r>
    </w:p>
    <w:p w:rsidR="004A63C7" w:rsidRPr="00954DEB" w:rsidRDefault="004A63C7" w:rsidP="00EC2AC5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A63C7">
        <w:rPr>
          <w:rFonts w:ascii="仿宋" w:eastAsia="仿宋" w:hAnsi="仿宋" w:cs="宋体" w:hint="eastAsia"/>
          <w:kern w:val="0"/>
          <w:sz w:val="28"/>
          <w:szCs w:val="28"/>
        </w:rPr>
        <w:t>随机抽取教师和学生代表组成评审小组，对</w:t>
      </w:r>
      <w:r w:rsidR="00623148">
        <w:rPr>
          <w:rFonts w:ascii="仿宋" w:eastAsia="仿宋" w:hAnsi="仿宋" w:cs="宋体" w:hint="eastAsia"/>
          <w:kern w:val="0"/>
          <w:sz w:val="28"/>
          <w:szCs w:val="28"/>
        </w:rPr>
        <w:t>中选供应商</w:t>
      </w:r>
      <w:r w:rsidR="00E90950">
        <w:rPr>
          <w:rFonts w:ascii="仿宋" w:eastAsia="仿宋" w:hAnsi="仿宋" w:cs="宋体" w:hint="eastAsia"/>
          <w:kern w:val="0"/>
          <w:sz w:val="28"/>
          <w:szCs w:val="28"/>
        </w:rPr>
        <w:t>案中提供的</w:t>
      </w:r>
      <w:r w:rsidRPr="004A63C7">
        <w:rPr>
          <w:rFonts w:ascii="仿宋" w:eastAsia="仿宋" w:hAnsi="仿宋" w:cs="宋体" w:hint="eastAsia"/>
          <w:kern w:val="0"/>
          <w:sz w:val="28"/>
          <w:szCs w:val="28"/>
        </w:rPr>
        <w:t>服务和价格</w:t>
      </w:r>
      <w:r w:rsidR="00CA30E2">
        <w:rPr>
          <w:rFonts w:ascii="仿宋" w:eastAsia="仿宋" w:hAnsi="仿宋" w:cs="宋体" w:hint="eastAsia"/>
          <w:kern w:val="0"/>
          <w:sz w:val="28"/>
          <w:szCs w:val="28"/>
        </w:rPr>
        <w:t>按评分标准</w:t>
      </w:r>
      <w:r w:rsidRPr="004A63C7">
        <w:rPr>
          <w:rFonts w:ascii="仿宋" w:eastAsia="仿宋" w:hAnsi="仿宋" w:cs="宋体" w:hint="eastAsia"/>
          <w:kern w:val="0"/>
          <w:sz w:val="28"/>
          <w:szCs w:val="28"/>
        </w:rPr>
        <w:t>进行评分，分高者</w:t>
      </w:r>
      <w:r w:rsidR="00CA30E2">
        <w:rPr>
          <w:rFonts w:ascii="仿宋" w:eastAsia="仿宋" w:hAnsi="仿宋" w:cs="宋体" w:hint="eastAsia"/>
          <w:kern w:val="0"/>
          <w:sz w:val="28"/>
          <w:szCs w:val="28"/>
        </w:rPr>
        <w:t>中选</w:t>
      </w:r>
      <w:r w:rsidRPr="004A63C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954DEB">
        <w:rPr>
          <w:rFonts w:ascii="Calibri" w:eastAsia="仿宋" w:hAnsi="Calibri" w:cs="Calibri"/>
          <w:color w:val="333333"/>
          <w:kern w:val="0"/>
          <w:sz w:val="28"/>
          <w:szCs w:val="28"/>
          <w:lang w:bidi="ar"/>
        </w:rPr>
        <w:t> </w:t>
      </w:r>
    </w:p>
    <w:p w:rsidR="004A63C7" w:rsidRPr="00A62C3F" w:rsidRDefault="004A63C7" w:rsidP="004A63C7">
      <w:pPr>
        <w:spacing w:line="560" w:lineRule="exact"/>
        <w:rPr>
          <w:rFonts w:ascii="宋体" w:hAnsi="宋体" w:cs="宋体"/>
          <w:kern w:val="0"/>
          <w:sz w:val="24"/>
        </w:rPr>
      </w:pPr>
      <w:r w:rsidRPr="00954DEB">
        <w:rPr>
          <w:rFonts w:ascii="仿宋" w:eastAsia="仿宋" w:hAnsi="仿宋" w:cs="宋体" w:hint="eastAsia"/>
          <w:kern w:val="0"/>
          <w:sz w:val="28"/>
          <w:szCs w:val="28"/>
        </w:rPr>
        <w:t xml:space="preserve">   （</w:t>
      </w:r>
      <w:r w:rsidR="0076223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954DEB">
        <w:rPr>
          <w:rFonts w:ascii="仿宋" w:eastAsia="仿宋" w:hAnsi="仿宋" w:cs="宋体" w:hint="eastAsia"/>
          <w:kern w:val="0"/>
          <w:sz w:val="28"/>
          <w:szCs w:val="28"/>
        </w:rPr>
        <w:t>）评分标准</w:t>
      </w:r>
    </w:p>
    <w:tbl>
      <w:tblPr>
        <w:tblpPr w:leftFromText="180" w:rightFromText="180" w:vertAnchor="text" w:horzAnchor="margin" w:tblpY="255"/>
        <w:tblOverlap w:val="never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312"/>
        <w:gridCol w:w="836"/>
        <w:gridCol w:w="526"/>
        <w:gridCol w:w="6223"/>
      </w:tblGrid>
      <w:tr w:rsidR="004A63C7" w:rsidRPr="00A62C3F" w:rsidTr="00AB6FAC">
        <w:trPr>
          <w:trHeight w:val="540"/>
        </w:trPr>
        <w:tc>
          <w:tcPr>
            <w:tcW w:w="486" w:type="dxa"/>
            <w:vAlign w:val="center"/>
          </w:tcPr>
          <w:p w:rsidR="004A63C7" w:rsidRPr="00A62C3F" w:rsidRDefault="004A63C7" w:rsidP="00AB6FAC">
            <w:pPr>
              <w:jc w:val="center"/>
              <w:rPr>
                <w:b/>
                <w:sz w:val="24"/>
              </w:rPr>
            </w:pPr>
            <w:r w:rsidRPr="00A62C3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48" w:type="dxa"/>
            <w:gridSpan w:val="2"/>
            <w:vAlign w:val="center"/>
          </w:tcPr>
          <w:p w:rsidR="004A63C7" w:rsidRPr="00A62C3F" w:rsidRDefault="004A63C7" w:rsidP="00AB6FAC">
            <w:pPr>
              <w:jc w:val="center"/>
              <w:rPr>
                <w:b/>
                <w:sz w:val="24"/>
              </w:rPr>
            </w:pPr>
            <w:r w:rsidRPr="00A62C3F">
              <w:rPr>
                <w:rFonts w:hint="eastAsia"/>
                <w:b/>
                <w:sz w:val="24"/>
              </w:rPr>
              <w:t>评审项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jc w:val="center"/>
              <w:rPr>
                <w:b/>
                <w:sz w:val="24"/>
              </w:rPr>
            </w:pPr>
            <w:r w:rsidRPr="00A62C3F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jc w:val="center"/>
              <w:rPr>
                <w:b/>
                <w:sz w:val="24"/>
              </w:rPr>
            </w:pPr>
            <w:r w:rsidRPr="00A62C3F">
              <w:rPr>
                <w:rFonts w:hint="eastAsia"/>
                <w:b/>
                <w:sz w:val="24"/>
              </w:rPr>
              <w:t>评分标准</w:t>
            </w:r>
          </w:p>
        </w:tc>
      </w:tr>
      <w:tr w:rsidR="004A63C7" w:rsidRPr="00A62C3F" w:rsidTr="00AB6FAC">
        <w:trPr>
          <w:trHeight w:val="1205"/>
        </w:trPr>
        <w:tc>
          <w:tcPr>
            <w:tcW w:w="486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12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企业综合实力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（</w:t>
            </w:r>
            <w:r w:rsidRPr="00A62C3F">
              <w:rPr>
                <w:color w:val="000000"/>
                <w:sz w:val="24"/>
              </w:rPr>
              <w:t>3</w:t>
            </w:r>
            <w:r w:rsidRPr="00A62C3F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经营资质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1</w:t>
            </w:r>
          </w:p>
        </w:tc>
        <w:tc>
          <w:tcPr>
            <w:tcW w:w="6223" w:type="dxa"/>
            <w:vAlign w:val="center"/>
          </w:tcPr>
          <w:p w:rsidR="004A63C7" w:rsidRPr="003F7343" w:rsidRDefault="004A63C7" w:rsidP="00AB6FAC">
            <w:pPr>
              <w:rPr>
                <w:rFonts w:ascii="宋体" w:hAnsi="宋体"/>
                <w:color w:val="000000"/>
                <w:sz w:val="24"/>
              </w:rPr>
            </w:pPr>
            <w:r w:rsidRPr="003F7343">
              <w:rPr>
                <w:rFonts w:ascii="宋体" w:hAnsi="宋体" w:hint="eastAsia"/>
                <w:color w:val="000000"/>
                <w:sz w:val="24"/>
              </w:rPr>
              <w:t>投标文件中提供投标人的营业执照中有充电桩经营相关项目，并在有效期内，提供任何一个得</w:t>
            </w:r>
            <w:r w:rsidRPr="003F7343">
              <w:rPr>
                <w:rFonts w:ascii="宋体" w:hAnsi="宋体"/>
                <w:color w:val="000000"/>
                <w:sz w:val="24"/>
              </w:rPr>
              <w:t>1</w:t>
            </w:r>
            <w:r w:rsidRPr="003F7343">
              <w:rPr>
                <w:rFonts w:ascii="宋体" w:hAnsi="宋体" w:hint="eastAsia"/>
                <w:color w:val="000000"/>
                <w:sz w:val="24"/>
              </w:rPr>
              <w:t>分，本项最高得</w:t>
            </w:r>
            <w:r w:rsidRPr="003F7343">
              <w:rPr>
                <w:rFonts w:ascii="宋体" w:hAnsi="宋体"/>
                <w:color w:val="000000"/>
                <w:sz w:val="24"/>
              </w:rPr>
              <w:t>1</w:t>
            </w:r>
            <w:r w:rsidRPr="003F7343">
              <w:rPr>
                <w:rFonts w:ascii="宋体" w:hAnsi="宋体" w:hint="eastAsia"/>
                <w:color w:val="000000"/>
                <w:sz w:val="24"/>
              </w:rPr>
              <w:t>分。</w:t>
            </w:r>
          </w:p>
          <w:p w:rsidR="004A63C7" w:rsidRPr="003F7343" w:rsidRDefault="004A63C7" w:rsidP="00AB6FAC">
            <w:pPr>
              <w:rPr>
                <w:rFonts w:ascii="宋体" w:hAnsi="宋体"/>
                <w:color w:val="000000"/>
                <w:sz w:val="24"/>
              </w:rPr>
            </w:pPr>
            <w:r w:rsidRPr="003F7343">
              <w:rPr>
                <w:rFonts w:ascii="宋体" w:hAnsi="宋体" w:hint="eastAsia"/>
                <w:bCs/>
                <w:color w:val="000000"/>
                <w:sz w:val="24"/>
              </w:rPr>
              <w:t>复印件加盖投标人公章，提供原件核查，否则不予计分。</w:t>
            </w:r>
          </w:p>
        </w:tc>
      </w:tr>
      <w:tr w:rsidR="004A63C7" w:rsidRPr="00A62C3F" w:rsidTr="00AB6FAC">
        <w:trPr>
          <w:trHeight w:val="1038"/>
        </w:trPr>
        <w:tc>
          <w:tcPr>
            <w:tcW w:w="486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企业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信用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2</w:t>
            </w:r>
          </w:p>
        </w:tc>
        <w:tc>
          <w:tcPr>
            <w:tcW w:w="6223" w:type="dxa"/>
            <w:vAlign w:val="center"/>
          </w:tcPr>
          <w:p w:rsidR="004A63C7" w:rsidRPr="003F7343" w:rsidRDefault="004A63C7" w:rsidP="00AB6FAC">
            <w:pPr>
              <w:rPr>
                <w:rFonts w:ascii="宋体" w:hAnsi="宋体"/>
                <w:color w:val="000000"/>
                <w:sz w:val="24"/>
              </w:rPr>
            </w:pPr>
            <w:r w:rsidRPr="003F7343">
              <w:rPr>
                <w:rFonts w:ascii="宋体" w:hAnsi="宋体"/>
                <w:color w:val="000000"/>
                <w:sz w:val="24"/>
              </w:rPr>
              <w:t>投标人</w:t>
            </w:r>
            <w:r w:rsidRPr="003F7343">
              <w:rPr>
                <w:rFonts w:ascii="宋体" w:hAnsi="宋体" w:hint="eastAsia"/>
                <w:color w:val="000000"/>
                <w:sz w:val="24"/>
              </w:rPr>
              <w:t>为正常经营企业，在工商、税务、司法方面没有任何违规违法行为。</w:t>
            </w:r>
          </w:p>
          <w:p w:rsidR="004A63C7" w:rsidRPr="003F7343" w:rsidRDefault="004A63C7" w:rsidP="00AB6FAC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3F7343">
              <w:rPr>
                <w:rFonts w:ascii="宋体" w:hAnsi="宋体" w:hint="eastAsia"/>
                <w:color w:val="000000"/>
                <w:sz w:val="24"/>
              </w:rPr>
              <w:t>本项最高得</w:t>
            </w:r>
            <w:r w:rsidRPr="003F7343">
              <w:rPr>
                <w:rFonts w:ascii="宋体" w:hAnsi="宋体"/>
                <w:color w:val="000000"/>
                <w:sz w:val="24"/>
              </w:rPr>
              <w:t>2</w:t>
            </w:r>
            <w:r w:rsidRPr="003F7343">
              <w:rPr>
                <w:rFonts w:ascii="宋体" w:hAnsi="宋体" w:hint="eastAsia"/>
                <w:color w:val="000000"/>
                <w:sz w:val="24"/>
              </w:rPr>
              <w:t>分。</w:t>
            </w:r>
          </w:p>
          <w:p w:rsidR="004A63C7" w:rsidRPr="003F7343" w:rsidRDefault="004A63C7" w:rsidP="00AB6FAC">
            <w:pPr>
              <w:rPr>
                <w:rFonts w:ascii="宋体" w:hAnsi="宋体"/>
                <w:color w:val="000000"/>
                <w:sz w:val="24"/>
              </w:rPr>
            </w:pPr>
            <w:r w:rsidRPr="003F7343">
              <w:rPr>
                <w:rFonts w:ascii="宋体" w:hAnsi="宋体" w:hint="eastAsia"/>
                <w:bCs/>
                <w:color w:val="000000"/>
                <w:sz w:val="24"/>
              </w:rPr>
              <w:t>复印件加盖投标人公章，提供原件核查，否则不予计分。</w:t>
            </w:r>
          </w:p>
        </w:tc>
      </w:tr>
      <w:tr w:rsidR="004A63C7" w:rsidRPr="00A62C3F" w:rsidTr="00AB6FAC">
        <w:trPr>
          <w:trHeight w:val="645"/>
        </w:trPr>
        <w:tc>
          <w:tcPr>
            <w:tcW w:w="48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充电设备保险（</w:t>
            </w:r>
            <w:r w:rsidRPr="00A62C3F">
              <w:rPr>
                <w:rFonts w:hint="eastAsia"/>
                <w:color w:val="000000"/>
                <w:sz w:val="24"/>
              </w:rPr>
              <w:t>10</w:t>
            </w:r>
            <w:r w:rsidRPr="00A62C3F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投标文件中提供为充电设备（含电动</w:t>
            </w:r>
            <w:r>
              <w:rPr>
                <w:rFonts w:hint="eastAsia"/>
                <w:bCs/>
                <w:color w:val="000000"/>
                <w:sz w:val="24"/>
              </w:rPr>
              <w:t>自行</w:t>
            </w:r>
            <w:r w:rsidRPr="00A62C3F">
              <w:rPr>
                <w:rFonts w:hint="eastAsia"/>
                <w:bCs/>
                <w:color w:val="000000"/>
                <w:sz w:val="24"/>
              </w:rPr>
              <w:t>车充电桩和新能源汽车充电桩）购买产品责任险，且保险金额都不低于</w:t>
            </w:r>
            <w:r w:rsidRPr="00A62C3F">
              <w:rPr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0</w:t>
            </w:r>
            <w:r w:rsidRPr="00A62C3F">
              <w:rPr>
                <w:bCs/>
                <w:color w:val="000000"/>
                <w:sz w:val="24"/>
              </w:rPr>
              <w:t>00</w:t>
            </w:r>
            <w:r w:rsidRPr="00A62C3F">
              <w:rPr>
                <w:rFonts w:hint="eastAsia"/>
                <w:bCs/>
                <w:color w:val="000000"/>
                <w:sz w:val="24"/>
              </w:rPr>
              <w:t>万的证明材料复印件，有保险提供证明复印件的，没有保险或无法提供证明不得分。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4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保险金额都</w:t>
            </w:r>
            <w:r>
              <w:rPr>
                <w:rFonts w:hint="eastAsia"/>
                <w:bCs/>
                <w:color w:val="000000"/>
                <w:sz w:val="24"/>
              </w:rPr>
              <w:t>高</w:t>
            </w:r>
            <w:r w:rsidRPr="00A62C3F">
              <w:rPr>
                <w:rFonts w:hint="eastAsia"/>
                <w:bCs/>
                <w:color w:val="000000"/>
                <w:sz w:val="24"/>
              </w:rPr>
              <w:t>于</w:t>
            </w: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 w:rsidRPr="00A62C3F">
              <w:rPr>
                <w:bCs/>
                <w:color w:val="000000"/>
                <w:sz w:val="24"/>
              </w:rPr>
              <w:t>000</w:t>
            </w:r>
            <w:r w:rsidRPr="00A62C3F">
              <w:rPr>
                <w:rFonts w:hint="eastAsia"/>
                <w:bCs/>
                <w:color w:val="000000"/>
                <w:sz w:val="24"/>
              </w:rPr>
              <w:t>万（含），得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4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保险金额都</w:t>
            </w:r>
            <w:r>
              <w:rPr>
                <w:rFonts w:hint="eastAsia"/>
                <w:bCs/>
                <w:color w:val="000000"/>
                <w:sz w:val="24"/>
              </w:rPr>
              <w:t>高</w:t>
            </w:r>
            <w:r w:rsidRPr="00A62C3F">
              <w:rPr>
                <w:rFonts w:hint="eastAsia"/>
                <w:bCs/>
                <w:color w:val="000000"/>
                <w:sz w:val="24"/>
              </w:rPr>
              <w:t>于</w:t>
            </w:r>
            <w:r w:rsidRPr="00A62C3F">
              <w:rPr>
                <w:bCs/>
                <w:color w:val="000000"/>
                <w:sz w:val="24"/>
              </w:rPr>
              <w:t>3000</w:t>
            </w:r>
            <w:r w:rsidRPr="00A62C3F">
              <w:rPr>
                <w:rFonts w:hint="eastAsia"/>
                <w:bCs/>
                <w:color w:val="000000"/>
                <w:sz w:val="24"/>
              </w:rPr>
              <w:t>万（含），得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7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4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保险金额都</w:t>
            </w:r>
            <w:r>
              <w:rPr>
                <w:rFonts w:hint="eastAsia"/>
                <w:bCs/>
                <w:color w:val="000000"/>
                <w:sz w:val="24"/>
              </w:rPr>
              <w:t>高</w:t>
            </w:r>
            <w:r w:rsidRPr="00A62C3F">
              <w:rPr>
                <w:rFonts w:hint="eastAsia"/>
                <w:bCs/>
                <w:color w:val="000000"/>
                <w:sz w:val="24"/>
              </w:rPr>
              <w:t>于</w:t>
            </w:r>
            <w:r w:rsidRPr="00A62C3F">
              <w:rPr>
                <w:bCs/>
                <w:color w:val="000000"/>
                <w:sz w:val="24"/>
              </w:rPr>
              <w:t>5000</w:t>
            </w:r>
            <w:r w:rsidRPr="00A62C3F">
              <w:rPr>
                <w:rFonts w:hint="eastAsia"/>
                <w:bCs/>
                <w:color w:val="000000"/>
                <w:sz w:val="24"/>
              </w:rPr>
              <w:t>万（含），得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10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</w:t>
            </w:r>
            <w:r w:rsidRPr="00A62C3F">
              <w:rPr>
                <w:rFonts w:hint="eastAsia"/>
                <w:color w:val="000000"/>
                <w:sz w:val="24"/>
              </w:rPr>
              <w:t>本项最高得</w:t>
            </w:r>
            <w:r w:rsidRPr="00A62C3F">
              <w:rPr>
                <w:rFonts w:hint="eastAsia"/>
                <w:color w:val="000000"/>
                <w:sz w:val="24"/>
              </w:rPr>
              <w:t>10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1890"/>
        </w:trPr>
        <w:tc>
          <w:tcPr>
            <w:tcW w:w="486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12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充电定价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（</w:t>
            </w:r>
            <w:r w:rsidRPr="00A62C3F">
              <w:rPr>
                <w:rFonts w:hint="eastAsia"/>
                <w:color w:val="000000"/>
                <w:sz w:val="24"/>
              </w:rPr>
              <w:t>30</w:t>
            </w:r>
            <w:r w:rsidRPr="00A62C3F">
              <w:rPr>
                <w:rFonts w:hint="eastAsia"/>
                <w:color w:val="000000"/>
                <w:sz w:val="24"/>
              </w:rPr>
              <w:t>分）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方案必须详细说明计价规则。没有提供定价方案明细不得分。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电动二轮车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一充一付定价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1</w:t>
            </w:r>
            <w:r w:rsidRPr="00A62C3F">
              <w:rPr>
                <w:color w:val="000000"/>
                <w:sz w:val="24"/>
              </w:rPr>
              <w:t>5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需提供扫码充电服务，每小时充电不低于</w:t>
            </w:r>
            <w:r w:rsidRPr="00A62C3F">
              <w:rPr>
                <w:rFonts w:hint="eastAsia"/>
                <w:color w:val="000000"/>
                <w:sz w:val="24"/>
              </w:rPr>
              <w:t>0.1</w:t>
            </w:r>
            <w:r w:rsidRPr="00A62C3F">
              <w:rPr>
                <w:rFonts w:hint="eastAsia"/>
                <w:color w:val="000000"/>
                <w:sz w:val="24"/>
              </w:rPr>
              <w:t>度。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元充电</w:t>
            </w:r>
            <w:r w:rsidRPr="00A62C3F">
              <w:rPr>
                <w:rFonts w:hint="eastAsia"/>
                <w:bCs/>
                <w:color w:val="000000"/>
                <w:sz w:val="24"/>
              </w:rPr>
              <w:t>4</w:t>
            </w:r>
            <w:r w:rsidRPr="00A62C3F">
              <w:rPr>
                <w:rFonts w:hint="eastAsia"/>
                <w:bCs/>
                <w:color w:val="000000"/>
                <w:sz w:val="24"/>
              </w:rPr>
              <w:t>小时（含）以上，得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元充电</w:t>
            </w:r>
            <w:r w:rsidRPr="00A62C3F">
              <w:rPr>
                <w:rFonts w:hint="eastAsia"/>
                <w:bCs/>
                <w:color w:val="000000"/>
                <w:sz w:val="24"/>
              </w:rPr>
              <w:t>5</w:t>
            </w:r>
            <w:r w:rsidRPr="00A62C3F">
              <w:rPr>
                <w:rFonts w:hint="eastAsia"/>
                <w:bCs/>
                <w:color w:val="000000"/>
                <w:sz w:val="24"/>
              </w:rPr>
              <w:t>小时（含）以上，得</w:t>
            </w:r>
            <w:r w:rsidRPr="00A62C3F">
              <w:rPr>
                <w:bCs/>
                <w:color w:val="000000"/>
                <w:sz w:val="24"/>
              </w:rPr>
              <w:t>10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元充电</w:t>
            </w:r>
            <w:r w:rsidRPr="00A62C3F">
              <w:rPr>
                <w:rFonts w:hint="eastAsia"/>
                <w:bCs/>
                <w:color w:val="000000"/>
                <w:sz w:val="24"/>
              </w:rPr>
              <w:t>6</w:t>
            </w:r>
            <w:r w:rsidRPr="00A62C3F">
              <w:rPr>
                <w:rFonts w:hint="eastAsia"/>
                <w:bCs/>
                <w:color w:val="000000"/>
                <w:sz w:val="24"/>
              </w:rPr>
              <w:t>小时（含）以上，得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 w:rsidRPr="00A62C3F">
              <w:rPr>
                <w:bCs/>
                <w:color w:val="000000"/>
                <w:sz w:val="24"/>
              </w:rPr>
              <w:t>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</w:t>
            </w:r>
            <w:r w:rsidRPr="00A62C3F">
              <w:rPr>
                <w:rFonts w:hint="eastAsia"/>
                <w:color w:val="000000"/>
                <w:sz w:val="24"/>
              </w:rPr>
              <w:t>本项最高得</w:t>
            </w:r>
            <w:r w:rsidRPr="00A62C3F">
              <w:rPr>
                <w:rFonts w:hint="eastAsia"/>
                <w:color w:val="000000"/>
                <w:sz w:val="24"/>
              </w:rPr>
              <w:t>1</w:t>
            </w:r>
            <w:r w:rsidRPr="00A62C3F">
              <w:rPr>
                <w:color w:val="000000"/>
                <w:sz w:val="24"/>
              </w:rPr>
              <w:t>5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1890"/>
        </w:trPr>
        <w:tc>
          <w:tcPr>
            <w:tcW w:w="486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新能源汽车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一充一付定价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需提供扫码充电服务。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2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充电</w:t>
            </w:r>
            <w:r w:rsidRPr="00A62C3F">
              <w:rPr>
                <w:bCs/>
                <w:color w:val="000000"/>
                <w:sz w:val="24"/>
              </w:rPr>
              <w:t>1.</w:t>
            </w:r>
            <w:r>
              <w:rPr>
                <w:bCs/>
                <w:color w:val="000000"/>
                <w:sz w:val="24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元（含）以下</w:t>
            </w:r>
            <w:r>
              <w:rPr>
                <w:rFonts w:hint="eastAsia"/>
                <w:bCs/>
                <w:color w:val="000000"/>
                <w:sz w:val="24"/>
              </w:rPr>
              <w:t>/</w:t>
            </w:r>
            <w:r w:rsidRPr="00A62C3F">
              <w:rPr>
                <w:rFonts w:hint="eastAsia"/>
                <w:bCs/>
                <w:color w:val="000000"/>
                <w:sz w:val="24"/>
              </w:rPr>
              <w:t>度，得</w:t>
            </w:r>
            <w:r>
              <w:rPr>
                <w:bCs/>
                <w:color w:val="000000"/>
                <w:sz w:val="24"/>
              </w:rPr>
              <w:t>3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2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充电</w:t>
            </w:r>
            <w:r w:rsidRPr="00A62C3F">
              <w:rPr>
                <w:bCs/>
                <w:color w:val="000000"/>
                <w:sz w:val="24"/>
              </w:rPr>
              <w:t>1.</w:t>
            </w:r>
            <w:r>
              <w:rPr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元（含）以下</w:t>
            </w:r>
            <w:r w:rsidRPr="00A62C3F">
              <w:rPr>
                <w:rFonts w:hint="eastAsia"/>
                <w:bCs/>
                <w:color w:val="000000"/>
                <w:sz w:val="24"/>
              </w:rPr>
              <w:t>/</w:t>
            </w:r>
            <w:r w:rsidRPr="00A62C3F">
              <w:rPr>
                <w:rFonts w:hint="eastAsia"/>
                <w:bCs/>
                <w:color w:val="000000"/>
                <w:sz w:val="24"/>
              </w:rPr>
              <w:t>度，得</w:t>
            </w:r>
            <w:r>
              <w:rPr>
                <w:bCs/>
                <w:color w:val="000000"/>
                <w:sz w:val="24"/>
              </w:rPr>
              <w:t>7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Default="004A63C7" w:rsidP="00AB6FAC">
            <w:pPr>
              <w:pStyle w:val="a9"/>
              <w:numPr>
                <w:ilvl w:val="0"/>
                <w:numId w:val="12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充电</w:t>
            </w:r>
            <w:r>
              <w:rPr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元（含）以下</w:t>
            </w:r>
            <w:r w:rsidRPr="00A62C3F">
              <w:rPr>
                <w:rFonts w:hint="eastAsia"/>
                <w:bCs/>
                <w:color w:val="000000"/>
                <w:sz w:val="24"/>
              </w:rPr>
              <w:t>/</w:t>
            </w:r>
            <w:r w:rsidRPr="00A62C3F">
              <w:rPr>
                <w:rFonts w:hint="eastAsia"/>
                <w:bCs/>
                <w:color w:val="000000"/>
                <w:sz w:val="24"/>
              </w:rPr>
              <w:t>度，得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1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E660B8" w:rsidRDefault="004A63C7" w:rsidP="00AB6FAC">
            <w:pPr>
              <w:pStyle w:val="a9"/>
              <w:numPr>
                <w:ilvl w:val="0"/>
                <w:numId w:val="12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充电</w:t>
            </w:r>
            <w:r>
              <w:rPr>
                <w:bCs/>
                <w:color w:val="000000"/>
                <w:sz w:val="24"/>
              </w:rPr>
              <w:t>0.9</w:t>
            </w:r>
            <w:r w:rsidRPr="00A62C3F">
              <w:rPr>
                <w:rFonts w:hint="eastAsia"/>
                <w:bCs/>
                <w:color w:val="000000"/>
                <w:sz w:val="24"/>
              </w:rPr>
              <w:t>元（含）以下</w:t>
            </w:r>
            <w:r w:rsidRPr="00A62C3F">
              <w:rPr>
                <w:rFonts w:hint="eastAsia"/>
                <w:bCs/>
                <w:color w:val="000000"/>
                <w:sz w:val="24"/>
              </w:rPr>
              <w:t>/</w:t>
            </w:r>
            <w:r w:rsidRPr="00A62C3F">
              <w:rPr>
                <w:rFonts w:hint="eastAsia"/>
                <w:bCs/>
                <w:color w:val="000000"/>
                <w:sz w:val="24"/>
              </w:rPr>
              <w:t>度，得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</w:t>
            </w:r>
            <w:r w:rsidRPr="00A62C3F">
              <w:rPr>
                <w:rFonts w:hint="eastAsia"/>
                <w:color w:val="000000"/>
                <w:sz w:val="24"/>
              </w:rPr>
              <w:t>本项最高得</w:t>
            </w:r>
            <w:r w:rsidRPr="00A62C3F">
              <w:rPr>
                <w:rFonts w:hint="eastAsia"/>
                <w:color w:val="000000"/>
                <w:sz w:val="24"/>
              </w:rPr>
              <w:t>15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680"/>
        </w:trPr>
        <w:tc>
          <w:tcPr>
            <w:tcW w:w="486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312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充电设备技术参数（</w:t>
            </w:r>
            <w:r w:rsidRPr="00A62C3F">
              <w:rPr>
                <w:rFonts w:hint="eastAsia"/>
                <w:color w:val="000000"/>
                <w:sz w:val="24"/>
              </w:rPr>
              <w:t>1</w:t>
            </w:r>
            <w:r w:rsidRPr="00A62C3F">
              <w:rPr>
                <w:color w:val="000000"/>
                <w:sz w:val="24"/>
              </w:rPr>
              <w:t>1</w:t>
            </w:r>
            <w:r w:rsidRPr="00A62C3F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整机安全性检测报告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5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pStyle w:val="a9"/>
              <w:numPr>
                <w:ilvl w:val="0"/>
                <w:numId w:val="6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有安全检测报告，得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3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6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有安全检测报告，</w:t>
            </w:r>
            <w:r>
              <w:rPr>
                <w:rFonts w:hint="eastAsia"/>
                <w:bCs/>
                <w:color w:val="000000"/>
                <w:sz w:val="24"/>
              </w:rPr>
              <w:t>且</w:t>
            </w:r>
            <w:r w:rsidRPr="00A62C3F">
              <w:rPr>
                <w:rFonts w:hint="eastAsia"/>
                <w:bCs/>
                <w:color w:val="000000"/>
                <w:sz w:val="24"/>
              </w:rPr>
              <w:t>出具报告的检测机构同时具备</w:t>
            </w:r>
            <w:r w:rsidRPr="00A62C3F">
              <w:rPr>
                <w:bCs/>
                <w:color w:val="000000"/>
                <w:sz w:val="24"/>
              </w:rPr>
              <w:t>CMA</w:t>
            </w:r>
            <w:r w:rsidRPr="00A62C3F">
              <w:rPr>
                <w:bCs/>
                <w:color w:val="000000"/>
                <w:sz w:val="24"/>
              </w:rPr>
              <w:t>和</w:t>
            </w:r>
            <w:r w:rsidRPr="00A62C3F">
              <w:rPr>
                <w:bCs/>
                <w:color w:val="000000"/>
                <w:sz w:val="24"/>
              </w:rPr>
              <w:t>CNAS</w:t>
            </w:r>
            <w:r w:rsidRPr="00A62C3F">
              <w:rPr>
                <w:bCs/>
                <w:color w:val="000000"/>
                <w:sz w:val="24"/>
              </w:rPr>
              <w:t>资质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 w:rsidRPr="00A62C3F">
              <w:rPr>
                <w:bCs/>
                <w:color w:val="000000"/>
                <w:sz w:val="24"/>
              </w:rPr>
              <w:t>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本项不重复得分，以最高分计，本项最高得</w:t>
            </w:r>
            <w:r w:rsidRPr="00A62C3F">
              <w:rPr>
                <w:bCs/>
                <w:color w:val="000000"/>
                <w:sz w:val="24"/>
              </w:rPr>
              <w:t>5</w:t>
            </w:r>
            <w:r w:rsidRPr="00A62C3F">
              <w:rPr>
                <w:bCs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680"/>
        </w:trPr>
        <w:tc>
          <w:tcPr>
            <w:tcW w:w="486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分项检测报告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pStyle w:val="a9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每一路插座有独立保险丝，得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ascii="宋体" w:hAnsi="宋体" w:cs="宋体"/>
                <w:color w:val="000000"/>
                <w:sz w:val="24"/>
              </w:rPr>
              <w:t>IP防水等级的检测报告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Default="004A63C7" w:rsidP="00AB6FAC">
            <w:pPr>
              <w:pStyle w:val="a9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ascii="宋体" w:hAnsi="宋体" w:cs="宋体"/>
                <w:color w:val="000000"/>
                <w:sz w:val="24"/>
              </w:rPr>
              <w:t>注塑阻燃等级的检测报告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  <w:p w:rsidR="004A63C7" w:rsidRPr="0021615E" w:rsidRDefault="004A63C7" w:rsidP="00AB6FAC">
            <w:pPr>
              <w:pStyle w:val="a9"/>
              <w:ind w:firstLineChars="0" w:firstLine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可累加得分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，本项最高得</w:t>
            </w:r>
            <w:r>
              <w:rPr>
                <w:bCs/>
                <w:color w:val="000000"/>
                <w:sz w:val="24"/>
              </w:rPr>
              <w:t>6</w:t>
            </w:r>
            <w:r w:rsidRPr="00A62C3F">
              <w:rPr>
                <w:bCs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680"/>
        </w:trPr>
        <w:tc>
          <w:tcPr>
            <w:tcW w:w="486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312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充电设备的平台运维管理与服务（</w:t>
            </w:r>
            <w:r w:rsidRPr="00A62C3F">
              <w:rPr>
                <w:rFonts w:hint="eastAsia"/>
                <w:color w:val="000000"/>
                <w:sz w:val="24"/>
              </w:rPr>
              <w:t>20</w:t>
            </w:r>
            <w:r w:rsidRPr="00A62C3F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设备的平台运维管理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5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pStyle w:val="a9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设备支持远程升级，得</w:t>
            </w:r>
            <w:r w:rsidRPr="00A62C3F">
              <w:rPr>
                <w:color w:val="000000"/>
                <w:sz w:val="24"/>
              </w:rPr>
              <w:t>1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ascii="宋体" w:hAnsi="宋体" w:cs="宋体"/>
                <w:color w:val="000000"/>
                <w:sz w:val="24"/>
              </w:rPr>
              <w:t>平台支持微信公众号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和小程序，得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1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ascii="宋体" w:hAnsi="宋体" w:cs="宋体"/>
                <w:color w:val="000000"/>
                <w:sz w:val="24"/>
              </w:rPr>
              <w:t>平台支持支付宝生活号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和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小程序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，得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1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  <w:p w:rsidR="004A63C7" w:rsidRPr="00BB4E04" w:rsidRDefault="004A63C7" w:rsidP="00AB6FAC">
            <w:pPr>
              <w:pStyle w:val="a9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ascii="宋体" w:hAnsi="宋体" w:cs="宋体"/>
                <w:color w:val="000000"/>
                <w:sz w:val="24"/>
              </w:rPr>
              <w:t>平台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同时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支持微信公众号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和小程序、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支付宝生活号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和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小程序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，得</w:t>
            </w:r>
            <w:r w:rsidRPr="00A62C3F">
              <w:rPr>
                <w:rFonts w:ascii="宋体" w:hAnsi="宋体" w:cs="宋体"/>
                <w:color w:val="000000"/>
                <w:sz w:val="24"/>
              </w:rPr>
              <w:t>2</w:t>
            </w:r>
            <w:r w:rsidRPr="00A62C3F"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ind w:firstLineChars="0" w:firstLine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可累加得分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，本项最高得</w:t>
            </w:r>
            <w:r>
              <w:rPr>
                <w:bCs/>
                <w:color w:val="000000"/>
                <w:sz w:val="24"/>
              </w:rPr>
              <w:t>5</w:t>
            </w:r>
            <w:r w:rsidRPr="00A62C3F">
              <w:rPr>
                <w:bCs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680"/>
        </w:trPr>
        <w:tc>
          <w:tcPr>
            <w:tcW w:w="486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线下人员运维管理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223" w:type="dxa"/>
            <w:vAlign w:val="center"/>
          </w:tcPr>
          <w:p w:rsidR="004A63C7" w:rsidRDefault="004A63C7" w:rsidP="00AB6FAC">
            <w:pPr>
              <w:pStyle w:val="a9"/>
              <w:ind w:firstLineChars="0" w:firstLine="0"/>
              <w:rPr>
                <w:bCs/>
                <w:color w:val="000000"/>
                <w:sz w:val="24"/>
              </w:rPr>
            </w:pPr>
            <w:r w:rsidRPr="00F8444A">
              <w:rPr>
                <w:rFonts w:hint="eastAsia"/>
                <w:bCs/>
                <w:color w:val="000000"/>
                <w:sz w:val="24"/>
              </w:rPr>
              <w:t>瑶湖校区</w:t>
            </w:r>
            <w:r>
              <w:rPr>
                <w:rFonts w:hint="eastAsia"/>
                <w:bCs/>
                <w:color w:val="000000"/>
                <w:sz w:val="24"/>
              </w:rPr>
              <w:t>必</w:t>
            </w:r>
            <w:r w:rsidRPr="00F8444A">
              <w:rPr>
                <w:rFonts w:hint="eastAsia"/>
                <w:bCs/>
                <w:color w:val="000000"/>
                <w:sz w:val="24"/>
              </w:rPr>
              <w:t>须安排</w:t>
            </w:r>
            <w:r w:rsidRPr="00F8444A">
              <w:rPr>
                <w:rFonts w:hint="eastAsia"/>
                <w:bCs/>
                <w:color w:val="000000"/>
                <w:sz w:val="24"/>
              </w:rPr>
              <w:t>1</w:t>
            </w:r>
            <w:r w:rsidRPr="00F8444A">
              <w:rPr>
                <w:rFonts w:hint="eastAsia"/>
                <w:bCs/>
                <w:color w:val="000000"/>
                <w:sz w:val="24"/>
              </w:rPr>
              <w:t>名</w:t>
            </w:r>
            <w:r>
              <w:rPr>
                <w:rFonts w:hint="eastAsia"/>
                <w:bCs/>
                <w:color w:val="000000"/>
                <w:sz w:val="24"/>
              </w:rPr>
              <w:t>现场专职</w:t>
            </w:r>
            <w:r w:rsidRPr="00F8444A">
              <w:rPr>
                <w:rFonts w:hint="eastAsia"/>
                <w:bCs/>
                <w:color w:val="000000"/>
                <w:sz w:val="24"/>
              </w:rPr>
              <w:t>运维人员每天</w:t>
            </w:r>
            <w:r w:rsidRPr="00F8444A">
              <w:rPr>
                <w:rFonts w:hint="eastAsia"/>
                <w:bCs/>
                <w:color w:val="000000"/>
                <w:sz w:val="24"/>
              </w:rPr>
              <w:t>8</w:t>
            </w:r>
            <w:r w:rsidRPr="00F8444A">
              <w:rPr>
                <w:rFonts w:hint="eastAsia"/>
                <w:bCs/>
                <w:color w:val="000000"/>
                <w:sz w:val="24"/>
              </w:rPr>
              <w:t>小时现场值守</w:t>
            </w:r>
            <w:r>
              <w:rPr>
                <w:rFonts w:hint="eastAsia"/>
                <w:bCs/>
                <w:color w:val="000000"/>
                <w:sz w:val="24"/>
              </w:rPr>
              <w:t>。同时还需安排服务本项目的专职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（不用</w:t>
            </w:r>
            <w:r w:rsidRPr="00F8444A">
              <w:rPr>
                <w:rFonts w:hint="eastAsia"/>
                <w:bCs/>
                <w:color w:val="000000"/>
                <w:sz w:val="24"/>
              </w:rPr>
              <w:t>现场值守</w:t>
            </w:r>
            <w:r>
              <w:rPr>
                <w:rFonts w:hint="eastAsia"/>
                <w:bCs/>
                <w:color w:val="000000"/>
                <w:sz w:val="24"/>
              </w:rPr>
              <w:t>，但需于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 w:rsidRPr="00FC1BE1">
              <w:rPr>
                <w:rFonts w:hint="eastAsia"/>
                <w:bCs/>
                <w:color w:val="000000"/>
                <w:sz w:val="24"/>
              </w:rPr>
              <w:t>4</w:t>
            </w:r>
            <w:r w:rsidRPr="00FC1BE1">
              <w:rPr>
                <w:rFonts w:hint="eastAsia"/>
                <w:bCs/>
                <w:color w:val="000000"/>
                <w:sz w:val="24"/>
              </w:rPr>
              <w:t>小时内解决维修与维护问题</w:t>
            </w:r>
            <w:r>
              <w:rPr>
                <w:rFonts w:hint="eastAsia"/>
                <w:bCs/>
                <w:color w:val="000000"/>
                <w:sz w:val="24"/>
              </w:rPr>
              <w:t>）：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投标人服务于本项目的专职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配备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人，得</w:t>
            </w:r>
            <w:r>
              <w:rPr>
                <w:bCs/>
                <w:color w:val="000000"/>
                <w:sz w:val="24"/>
              </w:rPr>
              <w:t>3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投标人服务于本项目的专职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配备</w:t>
            </w:r>
            <w:r>
              <w:rPr>
                <w:rFonts w:hint="eastAsia"/>
                <w:bCs/>
                <w:color w:val="000000"/>
                <w:sz w:val="24"/>
              </w:rPr>
              <w:t>4</w:t>
            </w:r>
            <w:r>
              <w:rPr>
                <w:rFonts w:hint="eastAsia"/>
                <w:bCs/>
                <w:color w:val="000000"/>
                <w:sz w:val="24"/>
              </w:rPr>
              <w:t>人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>
              <w:rPr>
                <w:bCs/>
                <w:color w:val="000000"/>
                <w:sz w:val="24"/>
              </w:rPr>
              <w:t>6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Default="004A63C7" w:rsidP="00AB6FAC">
            <w:pPr>
              <w:pStyle w:val="a9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投标人服务于本项目的专职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配备</w:t>
            </w:r>
            <w:r>
              <w:rPr>
                <w:rFonts w:hint="eastAsia"/>
                <w:b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color w:val="000000"/>
                <w:sz w:val="24"/>
              </w:rPr>
              <w:t>人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>
              <w:rPr>
                <w:bCs/>
                <w:color w:val="000000"/>
                <w:sz w:val="24"/>
              </w:rPr>
              <w:t>9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投标人服务于本项目的专职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配备</w:t>
            </w:r>
            <w:r>
              <w:rPr>
                <w:bCs/>
                <w:color w:val="000000"/>
                <w:sz w:val="24"/>
              </w:rPr>
              <w:t>6</w:t>
            </w:r>
            <w:r>
              <w:rPr>
                <w:rFonts w:hint="eastAsia"/>
                <w:bCs/>
                <w:color w:val="000000"/>
                <w:sz w:val="24"/>
              </w:rPr>
              <w:t>人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>
              <w:rPr>
                <w:bCs/>
                <w:color w:val="000000"/>
                <w:sz w:val="24"/>
              </w:rPr>
              <w:t>12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投标人服务于本项目的专职</w:t>
            </w:r>
            <w:r w:rsidRPr="00A62C3F">
              <w:rPr>
                <w:rFonts w:hint="eastAsia"/>
                <w:bCs/>
                <w:color w:val="000000"/>
                <w:sz w:val="24"/>
              </w:rPr>
              <w:t>运维人员</w:t>
            </w:r>
            <w:r>
              <w:rPr>
                <w:rFonts w:hint="eastAsia"/>
                <w:bCs/>
                <w:color w:val="000000"/>
                <w:sz w:val="24"/>
              </w:rPr>
              <w:t>配备</w:t>
            </w:r>
            <w:r>
              <w:rPr>
                <w:bCs/>
                <w:color w:val="000000"/>
                <w:sz w:val="24"/>
              </w:rPr>
              <w:t>7</w:t>
            </w:r>
            <w:r>
              <w:rPr>
                <w:rFonts w:hint="eastAsia"/>
                <w:bCs/>
                <w:color w:val="000000"/>
                <w:sz w:val="24"/>
              </w:rPr>
              <w:t>人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以上所有人员需</w:t>
            </w:r>
            <w:r w:rsidRPr="00862D69">
              <w:rPr>
                <w:rFonts w:hint="eastAsia"/>
                <w:bCs/>
                <w:color w:val="000000"/>
                <w:sz w:val="24"/>
              </w:rPr>
              <w:t>提供身份证复印件、服务本项目承诺函加盖投标人公章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本项不重复得分，以最高分计，最多得</w:t>
            </w:r>
            <w:r w:rsidRPr="00A62C3F">
              <w:rPr>
                <w:rFonts w:hint="eastAsia"/>
                <w:bCs/>
                <w:color w:val="000000"/>
                <w:sz w:val="24"/>
              </w:rPr>
              <w:t>15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380"/>
        </w:trPr>
        <w:tc>
          <w:tcPr>
            <w:tcW w:w="486" w:type="dxa"/>
            <w:vMerge w:val="restart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6</w:t>
            </w:r>
          </w:p>
        </w:tc>
        <w:tc>
          <w:tcPr>
            <w:tcW w:w="1312" w:type="dxa"/>
            <w:vMerge w:val="restart"/>
            <w:vAlign w:val="center"/>
          </w:tcPr>
          <w:p w:rsidR="004A63C7" w:rsidRPr="00A62C3F" w:rsidRDefault="00623148" w:rsidP="00AB6FA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中选供应商</w:t>
            </w:r>
            <w:r w:rsidR="004A63C7" w:rsidRPr="00A62C3F">
              <w:rPr>
                <w:rFonts w:hint="eastAsia"/>
                <w:color w:val="000000"/>
                <w:sz w:val="24"/>
              </w:rPr>
              <w:t>案（</w:t>
            </w:r>
            <w:r w:rsidR="004A63C7" w:rsidRPr="00A62C3F">
              <w:rPr>
                <w:rFonts w:hint="eastAsia"/>
                <w:color w:val="000000"/>
                <w:sz w:val="24"/>
              </w:rPr>
              <w:t>2</w:t>
            </w:r>
            <w:r w:rsidR="004A63C7" w:rsidRPr="00A62C3F">
              <w:rPr>
                <w:color w:val="000000"/>
                <w:sz w:val="24"/>
              </w:rPr>
              <w:t>6</w:t>
            </w:r>
            <w:r w:rsidR="004A63C7" w:rsidRPr="00A62C3F"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停车棚建设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22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在学校指定区域建设停车棚（和校内现有停车棚样式一致，含地面硬化），需配备照明、监控系统、消防灭火设备、防雷设施和防火隔板。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800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的，得</w:t>
            </w:r>
            <w:r w:rsidRPr="00A62C3F">
              <w:rPr>
                <w:bCs/>
                <w:color w:val="000000"/>
                <w:sz w:val="24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900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的，得</w:t>
            </w:r>
            <w:r w:rsidRPr="00A62C3F">
              <w:rPr>
                <w:bCs/>
                <w:color w:val="000000"/>
                <w:sz w:val="24"/>
              </w:rPr>
              <w:t>4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1000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6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1100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8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1200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10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1300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12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1400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14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1500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16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1600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18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1700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20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pStyle w:val="a9"/>
              <w:numPr>
                <w:ilvl w:val="0"/>
                <w:numId w:val="10"/>
              </w:numPr>
              <w:ind w:firstLineChars="0"/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投标人建设停车棚大于等于</w:t>
            </w:r>
            <w:r w:rsidRPr="00A62C3F">
              <w:rPr>
                <w:bCs/>
                <w:color w:val="000000"/>
                <w:sz w:val="24"/>
              </w:rPr>
              <w:t>1800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</w:rPr>
              <w:t xml:space="preserve"> m</w:t>
            </w:r>
            <w:r w:rsidRPr="00A62C3F"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 w:rsidRPr="00A62C3F">
              <w:rPr>
                <w:rFonts w:hint="eastAsia"/>
                <w:bCs/>
                <w:color w:val="000000"/>
                <w:sz w:val="24"/>
              </w:rPr>
              <w:t>以上的，得</w:t>
            </w:r>
            <w:r w:rsidRPr="00A62C3F">
              <w:rPr>
                <w:bCs/>
                <w:color w:val="000000"/>
                <w:sz w:val="24"/>
              </w:rPr>
              <w:t>22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分；</w:t>
            </w:r>
          </w:p>
          <w:p w:rsidR="004A63C7" w:rsidRPr="00A62C3F" w:rsidRDefault="004A63C7" w:rsidP="00AB6FAC">
            <w:pPr>
              <w:rPr>
                <w:bCs/>
                <w:color w:val="000000"/>
                <w:sz w:val="24"/>
              </w:rPr>
            </w:pPr>
            <w:r w:rsidRPr="00A62C3F">
              <w:rPr>
                <w:rFonts w:hint="eastAsia"/>
                <w:bCs/>
                <w:color w:val="000000"/>
                <w:sz w:val="24"/>
              </w:rPr>
              <w:t>本项不重复得分，以最高分计，最多得</w:t>
            </w:r>
            <w:r w:rsidRPr="00A62C3F">
              <w:rPr>
                <w:bCs/>
                <w:color w:val="000000"/>
                <w:sz w:val="24"/>
              </w:rPr>
              <w:t>22</w:t>
            </w:r>
            <w:r w:rsidRPr="00A62C3F">
              <w:rPr>
                <w:rFonts w:hint="eastAsia"/>
                <w:bCs/>
                <w:color w:val="000000"/>
                <w:sz w:val="24"/>
              </w:rPr>
              <w:t>分</w:t>
            </w:r>
          </w:p>
        </w:tc>
      </w:tr>
      <w:tr w:rsidR="004A63C7" w:rsidRPr="00A62C3F" w:rsidTr="00AB6FAC">
        <w:trPr>
          <w:trHeight w:val="1875"/>
        </w:trPr>
        <w:tc>
          <w:tcPr>
            <w:tcW w:w="486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充电设备辅助安全设施设备</w:t>
            </w:r>
          </w:p>
        </w:tc>
        <w:tc>
          <w:tcPr>
            <w:tcW w:w="526" w:type="dxa"/>
            <w:vAlign w:val="center"/>
          </w:tcPr>
          <w:p w:rsidR="004A63C7" w:rsidRPr="00A62C3F" w:rsidRDefault="004A63C7" w:rsidP="00AB6FAC">
            <w:pPr>
              <w:rPr>
                <w:color w:val="000000"/>
                <w:sz w:val="24"/>
              </w:rPr>
            </w:pPr>
            <w:r w:rsidRPr="00A62C3F">
              <w:rPr>
                <w:color w:val="000000"/>
                <w:sz w:val="24"/>
              </w:rPr>
              <w:t>4</w:t>
            </w:r>
          </w:p>
        </w:tc>
        <w:tc>
          <w:tcPr>
            <w:tcW w:w="6223" w:type="dxa"/>
            <w:vAlign w:val="center"/>
          </w:tcPr>
          <w:p w:rsidR="004A63C7" w:rsidRPr="00A62C3F" w:rsidRDefault="004A63C7" w:rsidP="00AB6FAC">
            <w:pPr>
              <w:pStyle w:val="a9"/>
              <w:numPr>
                <w:ilvl w:val="0"/>
                <w:numId w:val="11"/>
              </w:numPr>
              <w:ind w:firstLineChars="0"/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安装的摄像头与学校同品牌</w:t>
            </w:r>
            <w:r>
              <w:rPr>
                <w:rFonts w:hint="eastAsia"/>
                <w:color w:val="000000"/>
                <w:sz w:val="24"/>
              </w:rPr>
              <w:t>（需</w:t>
            </w:r>
            <w:r w:rsidRPr="00804CEA">
              <w:rPr>
                <w:rFonts w:hint="eastAsia"/>
                <w:color w:val="000000"/>
                <w:sz w:val="24"/>
              </w:rPr>
              <w:t>接入校园监控系统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A62C3F">
              <w:rPr>
                <w:rFonts w:hint="eastAsia"/>
                <w:color w:val="000000"/>
                <w:sz w:val="24"/>
              </w:rPr>
              <w:t>，得</w:t>
            </w:r>
            <w:r w:rsidRPr="00A62C3F">
              <w:rPr>
                <w:color w:val="000000"/>
                <w:sz w:val="24"/>
              </w:rPr>
              <w:t>2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  <w:p w:rsidR="004A63C7" w:rsidRDefault="004A63C7" w:rsidP="00AB6FAC">
            <w:pPr>
              <w:pStyle w:val="a9"/>
              <w:numPr>
                <w:ilvl w:val="0"/>
                <w:numId w:val="11"/>
              </w:numPr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配置了</w:t>
            </w:r>
            <w:r w:rsidRPr="00A62C3F">
              <w:rPr>
                <w:rFonts w:hint="eastAsia"/>
                <w:color w:val="000000"/>
                <w:sz w:val="24"/>
              </w:rPr>
              <w:t>消防器材</w:t>
            </w:r>
            <w:r>
              <w:rPr>
                <w:rFonts w:hint="eastAsia"/>
                <w:color w:val="000000"/>
                <w:sz w:val="24"/>
              </w:rPr>
              <w:t>，且包</w:t>
            </w:r>
            <w:r w:rsidRPr="00A62C3F">
              <w:rPr>
                <w:rFonts w:hint="eastAsia"/>
                <w:color w:val="000000"/>
                <w:sz w:val="24"/>
              </w:rPr>
              <w:t>含</w:t>
            </w:r>
            <w:r>
              <w:rPr>
                <w:rFonts w:hint="eastAsia"/>
                <w:color w:val="000000"/>
                <w:sz w:val="24"/>
              </w:rPr>
              <w:t>独立</w:t>
            </w:r>
            <w:r w:rsidRPr="00A62C3F">
              <w:rPr>
                <w:rFonts w:hint="eastAsia"/>
                <w:color w:val="000000"/>
                <w:sz w:val="24"/>
              </w:rPr>
              <w:t>烟感</w:t>
            </w:r>
            <w:r>
              <w:rPr>
                <w:rFonts w:hint="eastAsia"/>
                <w:color w:val="000000"/>
                <w:sz w:val="24"/>
              </w:rPr>
              <w:t>报警器（需</w:t>
            </w:r>
            <w:r w:rsidRPr="00804CEA">
              <w:rPr>
                <w:rFonts w:hint="eastAsia"/>
                <w:color w:val="000000"/>
                <w:sz w:val="24"/>
              </w:rPr>
              <w:t>接入校园</w:t>
            </w:r>
            <w:r>
              <w:rPr>
                <w:rFonts w:hint="eastAsia"/>
                <w:color w:val="000000"/>
                <w:sz w:val="24"/>
              </w:rPr>
              <w:t>智慧消防</w:t>
            </w:r>
            <w:r w:rsidRPr="00804CEA">
              <w:rPr>
                <w:rFonts w:hint="eastAsia"/>
                <w:color w:val="000000"/>
                <w:sz w:val="24"/>
              </w:rPr>
              <w:t>系统</w:t>
            </w:r>
            <w:r w:rsidRPr="00A62C3F">
              <w:rPr>
                <w:rFonts w:hint="eastAsia"/>
                <w:color w:val="000000"/>
                <w:sz w:val="24"/>
              </w:rPr>
              <w:t>），得</w:t>
            </w:r>
            <w:r w:rsidRPr="00A62C3F">
              <w:rPr>
                <w:color w:val="000000"/>
                <w:sz w:val="24"/>
              </w:rPr>
              <w:t>2</w:t>
            </w:r>
            <w:r w:rsidRPr="00A62C3F">
              <w:rPr>
                <w:rFonts w:hint="eastAsia"/>
                <w:color w:val="000000"/>
                <w:sz w:val="24"/>
              </w:rPr>
              <w:t>分</w:t>
            </w:r>
          </w:p>
          <w:p w:rsidR="004A63C7" w:rsidRPr="00A62C3F" w:rsidRDefault="004A63C7" w:rsidP="00AB6FAC">
            <w:pPr>
              <w:pStyle w:val="a9"/>
              <w:ind w:firstLineChars="0" w:firstLine="0"/>
              <w:rPr>
                <w:color w:val="000000"/>
                <w:sz w:val="24"/>
              </w:rPr>
            </w:pPr>
            <w:r w:rsidRPr="00A62C3F">
              <w:rPr>
                <w:rFonts w:hint="eastAsia"/>
                <w:color w:val="000000"/>
                <w:sz w:val="24"/>
              </w:rPr>
              <w:t>可累加得分</w:t>
            </w:r>
            <w:r w:rsidRPr="00A62C3F">
              <w:rPr>
                <w:rFonts w:hint="eastAsia"/>
                <w:bCs/>
                <w:color w:val="000000"/>
                <w:sz w:val="24"/>
              </w:rPr>
              <w:t>，本项最高得</w:t>
            </w:r>
            <w:r>
              <w:rPr>
                <w:bCs/>
                <w:color w:val="000000"/>
                <w:sz w:val="24"/>
              </w:rPr>
              <w:t>4</w:t>
            </w:r>
            <w:r w:rsidRPr="00A62C3F">
              <w:rPr>
                <w:bCs/>
                <w:color w:val="000000"/>
                <w:sz w:val="24"/>
              </w:rPr>
              <w:t>分</w:t>
            </w:r>
          </w:p>
        </w:tc>
      </w:tr>
    </w:tbl>
    <w:p w:rsidR="00F633EE" w:rsidRPr="004A63C7" w:rsidRDefault="004A63C7" w:rsidP="00F633EE">
      <w:pPr>
        <w:spacing w:line="56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 </w:t>
      </w:r>
      <w:r w:rsidR="000B7076" w:rsidRPr="000B7076">
        <w:rPr>
          <w:rFonts w:ascii="宋体" w:hAnsi="宋体" w:cs="宋体" w:hint="eastAsia"/>
          <w:b/>
          <w:sz w:val="24"/>
        </w:rPr>
        <w:t>五</w:t>
      </w:r>
      <w:r w:rsidR="00F633EE" w:rsidRPr="000B7076">
        <w:rPr>
          <w:rFonts w:ascii="仿宋" w:eastAsia="仿宋" w:hAnsi="仿宋" w:cs="宋体" w:hint="eastAsia"/>
          <w:b/>
          <w:sz w:val="28"/>
          <w:szCs w:val="28"/>
        </w:rPr>
        <w:t>、联系</w:t>
      </w:r>
      <w:r w:rsidR="00F633EE" w:rsidRPr="004A63C7">
        <w:rPr>
          <w:rFonts w:ascii="仿宋" w:eastAsia="仿宋" w:hAnsi="仿宋" w:cs="宋体" w:hint="eastAsia"/>
          <w:b/>
          <w:sz w:val="28"/>
          <w:szCs w:val="28"/>
        </w:rPr>
        <w:t>方式</w:t>
      </w:r>
    </w:p>
    <w:p w:rsidR="00F633EE" w:rsidRPr="00F633EE" w:rsidRDefault="0095316B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项目负责人：</w:t>
      </w:r>
      <w:r w:rsidR="00507296">
        <w:rPr>
          <w:rFonts w:ascii="仿宋" w:eastAsia="仿宋" w:hAnsi="仿宋" w:cs="宋体" w:hint="eastAsia"/>
          <w:sz w:val="28"/>
          <w:szCs w:val="28"/>
        </w:rPr>
        <w:t>李紫轩</w:t>
      </w:r>
    </w:p>
    <w:p w:rsidR="00F633EE" w:rsidRPr="00F633EE" w:rsidRDefault="0095316B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联系电话：</w:t>
      </w:r>
      <w:r w:rsidR="00507296">
        <w:rPr>
          <w:rFonts w:ascii="仿宋" w:eastAsia="仿宋" w:hAnsi="仿宋" w:cs="宋体"/>
          <w:sz w:val="28"/>
          <w:szCs w:val="28"/>
        </w:rPr>
        <w:t>13767458284</w:t>
      </w:r>
    </w:p>
    <w:p w:rsidR="00F633EE" w:rsidRPr="00F633EE" w:rsidRDefault="0095316B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</w:t>
      </w:r>
      <w:r w:rsidR="00CA30E2">
        <w:rPr>
          <w:rFonts w:ascii="仿宋" w:eastAsia="仿宋" w:hAnsi="仿宋" w:cs="宋体" w:hint="eastAsia"/>
          <w:sz w:val="28"/>
          <w:szCs w:val="28"/>
        </w:rPr>
        <w:t>联系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部门：</w:t>
      </w:r>
      <w:r>
        <w:rPr>
          <w:rFonts w:ascii="仿宋" w:eastAsia="仿宋" w:hAnsi="仿宋" w:cs="宋体" w:hint="eastAsia"/>
          <w:sz w:val="28"/>
          <w:szCs w:val="28"/>
        </w:rPr>
        <w:t>江西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师范大学</w:t>
      </w:r>
      <w:r>
        <w:rPr>
          <w:rFonts w:ascii="仿宋" w:eastAsia="仿宋" w:hAnsi="仿宋" w:cs="宋体" w:hint="eastAsia"/>
          <w:sz w:val="28"/>
          <w:szCs w:val="28"/>
        </w:rPr>
        <w:t>保卫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>处</w:t>
      </w:r>
    </w:p>
    <w:p w:rsidR="00F633EE" w:rsidRPr="00F633EE" w:rsidRDefault="0095316B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 xml:space="preserve">　　</w:t>
      </w:r>
      <w:r w:rsidR="00F633EE" w:rsidRPr="00F633EE">
        <w:rPr>
          <w:rFonts w:ascii="仿宋" w:eastAsia="仿宋" w:hAnsi="仿宋" w:cs="宋体" w:hint="eastAsia"/>
          <w:sz w:val="28"/>
          <w:szCs w:val="28"/>
        </w:rPr>
        <w:t xml:space="preserve">地   址: </w:t>
      </w:r>
      <w:r>
        <w:rPr>
          <w:rFonts w:ascii="仿宋" w:eastAsia="仿宋" w:hAnsi="仿宋" w:cs="宋体" w:hint="eastAsia"/>
          <w:sz w:val="28"/>
          <w:szCs w:val="28"/>
        </w:rPr>
        <w:t>江西省南昌市紫阳大道99号江西师范大学保卫处</w:t>
      </w:r>
    </w:p>
    <w:p w:rsidR="00F633EE" w:rsidRPr="00F633EE" w:rsidRDefault="00F633EE" w:rsidP="00F633EE">
      <w:pPr>
        <w:spacing w:line="560" w:lineRule="exact"/>
        <w:rPr>
          <w:rFonts w:ascii="仿宋" w:eastAsia="仿宋" w:hAnsi="仿宋" w:cs="宋体"/>
          <w:sz w:val="28"/>
          <w:szCs w:val="28"/>
        </w:rPr>
      </w:pPr>
    </w:p>
    <w:sectPr w:rsidR="00F633EE" w:rsidRPr="00F633EE">
      <w:headerReference w:type="default" r:id="rId8"/>
      <w:footerReference w:type="default" r:id="rId9"/>
      <w:pgSz w:w="11906" w:h="16838"/>
      <w:pgMar w:top="1440" w:right="1559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D2" w:rsidRDefault="009508D2">
      <w:r>
        <w:separator/>
      </w:r>
    </w:p>
  </w:endnote>
  <w:endnote w:type="continuationSeparator" w:id="0">
    <w:p w:rsidR="009508D2" w:rsidRDefault="0095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5A" w:rsidRDefault="007D195A">
    <w:pPr>
      <w:pStyle w:val="a6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A065F3">
      <w:rPr>
        <w:rStyle w:val="a3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D2" w:rsidRDefault="009508D2">
      <w:r>
        <w:separator/>
      </w:r>
    </w:p>
  </w:footnote>
  <w:footnote w:type="continuationSeparator" w:id="0">
    <w:p w:rsidR="009508D2" w:rsidRDefault="0095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5A" w:rsidRDefault="007D195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D39"/>
    <w:multiLevelType w:val="hybridMultilevel"/>
    <w:tmpl w:val="FB1647B6"/>
    <w:lvl w:ilvl="0" w:tplc="FC72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EE7912"/>
    <w:multiLevelType w:val="hybridMultilevel"/>
    <w:tmpl w:val="0166111C"/>
    <w:lvl w:ilvl="0" w:tplc="3424B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F1346"/>
    <w:multiLevelType w:val="hybridMultilevel"/>
    <w:tmpl w:val="E190E618"/>
    <w:lvl w:ilvl="0" w:tplc="3D3A4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67721B"/>
    <w:multiLevelType w:val="hybridMultilevel"/>
    <w:tmpl w:val="215C4314"/>
    <w:lvl w:ilvl="0" w:tplc="08920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41232A"/>
    <w:multiLevelType w:val="hybridMultilevel"/>
    <w:tmpl w:val="A15CC9B2"/>
    <w:lvl w:ilvl="0" w:tplc="84C2A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FD02A8"/>
    <w:multiLevelType w:val="hybridMultilevel"/>
    <w:tmpl w:val="7024AE7E"/>
    <w:lvl w:ilvl="0" w:tplc="DA5A59A4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EA43BE"/>
    <w:multiLevelType w:val="multilevel"/>
    <w:tmpl w:val="37EA43B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5E2CC8"/>
    <w:multiLevelType w:val="hybridMultilevel"/>
    <w:tmpl w:val="860AAB46"/>
    <w:lvl w:ilvl="0" w:tplc="94EEE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951674"/>
    <w:multiLevelType w:val="hybridMultilevel"/>
    <w:tmpl w:val="2A26369C"/>
    <w:lvl w:ilvl="0" w:tplc="9C9CA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686C0B"/>
    <w:multiLevelType w:val="hybridMultilevel"/>
    <w:tmpl w:val="2C04F770"/>
    <w:lvl w:ilvl="0" w:tplc="3294E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C71F83"/>
    <w:multiLevelType w:val="hybridMultilevel"/>
    <w:tmpl w:val="72C6A910"/>
    <w:lvl w:ilvl="0" w:tplc="140C8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B02E9E"/>
    <w:multiLevelType w:val="hybridMultilevel"/>
    <w:tmpl w:val="D3B2066C"/>
    <w:lvl w:ilvl="0" w:tplc="621AFF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D"/>
    <w:rsid w:val="000468A0"/>
    <w:rsid w:val="000B7076"/>
    <w:rsid w:val="000D7425"/>
    <w:rsid w:val="000E4F8E"/>
    <w:rsid w:val="000F48F7"/>
    <w:rsid w:val="001061A9"/>
    <w:rsid w:val="00106EDD"/>
    <w:rsid w:val="00116F11"/>
    <w:rsid w:val="00135CAA"/>
    <w:rsid w:val="0015226F"/>
    <w:rsid w:val="00170E44"/>
    <w:rsid w:val="00174C4E"/>
    <w:rsid w:val="00181657"/>
    <w:rsid w:val="001837CC"/>
    <w:rsid w:val="001C2AD2"/>
    <w:rsid w:val="001E208B"/>
    <w:rsid w:val="001F4D6C"/>
    <w:rsid w:val="0021615E"/>
    <w:rsid w:val="0021627F"/>
    <w:rsid w:val="0024279B"/>
    <w:rsid w:val="00264E48"/>
    <w:rsid w:val="00297AA4"/>
    <w:rsid w:val="002E0346"/>
    <w:rsid w:val="002F4423"/>
    <w:rsid w:val="00345D5D"/>
    <w:rsid w:val="003473F7"/>
    <w:rsid w:val="00356C7B"/>
    <w:rsid w:val="00356CDF"/>
    <w:rsid w:val="00386E15"/>
    <w:rsid w:val="0039571C"/>
    <w:rsid w:val="003F2CD9"/>
    <w:rsid w:val="003F605B"/>
    <w:rsid w:val="003F626F"/>
    <w:rsid w:val="003F7343"/>
    <w:rsid w:val="00401283"/>
    <w:rsid w:val="00403AD4"/>
    <w:rsid w:val="00410863"/>
    <w:rsid w:val="00420730"/>
    <w:rsid w:val="004243CB"/>
    <w:rsid w:val="004268F6"/>
    <w:rsid w:val="004274A3"/>
    <w:rsid w:val="00435AC5"/>
    <w:rsid w:val="00444D50"/>
    <w:rsid w:val="004A63C7"/>
    <w:rsid w:val="004C6F0D"/>
    <w:rsid w:val="004D120F"/>
    <w:rsid w:val="004E6702"/>
    <w:rsid w:val="004F3486"/>
    <w:rsid w:val="004F5D9F"/>
    <w:rsid w:val="00507296"/>
    <w:rsid w:val="0052137B"/>
    <w:rsid w:val="00526958"/>
    <w:rsid w:val="005434D9"/>
    <w:rsid w:val="005614A2"/>
    <w:rsid w:val="00570ED2"/>
    <w:rsid w:val="00581102"/>
    <w:rsid w:val="0058556E"/>
    <w:rsid w:val="00595270"/>
    <w:rsid w:val="005E3718"/>
    <w:rsid w:val="005F634C"/>
    <w:rsid w:val="00610B7E"/>
    <w:rsid w:val="00623148"/>
    <w:rsid w:val="00646419"/>
    <w:rsid w:val="00682854"/>
    <w:rsid w:val="006C27E1"/>
    <w:rsid w:val="006E1887"/>
    <w:rsid w:val="006E7BF8"/>
    <w:rsid w:val="006F13CF"/>
    <w:rsid w:val="006F7D72"/>
    <w:rsid w:val="00707242"/>
    <w:rsid w:val="007155DD"/>
    <w:rsid w:val="00716A03"/>
    <w:rsid w:val="00716C38"/>
    <w:rsid w:val="00726378"/>
    <w:rsid w:val="00760B73"/>
    <w:rsid w:val="007611F3"/>
    <w:rsid w:val="00762238"/>
    <w:rsid w:val="007B5DA7"/>
    <w:rsid w:val="007B6872"/>
    <w:rsid w:val="007C27FF"/>
    <w:rsid w:val="007D195A"/>
    <w:rsid w:val="00804CEA"/>
    <w:rsid w:val="00820741"/>
    <w:rsid w:val="008300E4"/>
    <w:rsid w:val="00843E64"/>
    <w:rsid w:val="00843FC4"/>
    <w:rsid w:val="00853353"/>
    <w:rsid w:val="00854E68"/>
    <w:rsid w:val="008570FC"/>
    <w:rsid w:val="00862D69"/>
    <w:rsid w:val="008C687A"/>
    <w:rsid w:val="008D4B71"/>
    <w:rsid w:val="008F18AE"/>
    <w:rsid w:val="008F724C"/>
    <w:rsid w:val="0090284A"/>
    <w:rsid w:val="00922667"/>
    <w:rsid w:val="00936264"/>
    <w:rsid w:val="009508D2"/>
    <w:rsid w:val="0095316B"/>
    <w:rsid w:val="00954B53"/>
    <w:rsid w:val="00954DEB"/>
    <w:rsid w:val="009932A6"/>
    <w:rsid w:val="009A3E1B"/>
    <w:rsid w:val="009A4B00"/>
    <w:rsid w:val="009C454B"/>
    <w:rsid w:val="009D5BE7"/>
    <w:rsid w:val="009F1042"/>
    <w:rsid w:val="009F5021"/>
    <w:rsid w:val="00A065F3"/>
    <w:rsid w:val="00A07635"/>
    <w:rsid w:val="00A25342"/>
    <w:rsid w:val="00A27F0B"/>
    <w:rsid w:val="00A34D6F"/>
    <w:rsid w:val="00A46F99"/>
    <w:rsid w:val="00A612FF"/>
    <w:rsid w:val="00A62C3F"/>
    <w:rsid w:val="00A7264E"/>
    <w:rsid w:val="00AA21F5"/>
    <w:rsid w:val="00AB3A03"/>
    <w:rsid w:val="00AC7691"/>
    <w:rsid w:val="00AD2154"/>
    <w:rsid w:val="00AD658D"/>
    <w:rsid w:val="00AF4D29"/>
    <w:rsid w:val="00B119CB"/>
    <w:rsid w:val="00B51E75"/>
    <w:rsid w:val="00B736A9"/>
    <w:rsid w:val="00B73D37"/>
    <w:rsid w:val="00B74A4B"/>
    <w:rsid w:val="00B87BF5"/>
    <w:rsid w:val="00B975E6"/>
    <w:rsid w:val="00BB4E04"/>
    <w:rsid w:val="00BB7765"/>
    <w:rsid w:val="00BC1C5F"/>
    <w:rsid w:val="00BC512A"/>
    <w:rsid w:val="00BD12F4"/>
    <w:rsid w:val="00C2357B"/>
    <w:rsid w:val="00C33874"/>
    <w:rsid w:val="00C4205F"/>
    <w:rsid w:val="00C55B84"/>
    <w:rsid w:val="00C57991"/>
    <w:rsid w:val="00C64DD9"/>
    <w:rsid w:val="00C73CCB"/>
    <w:rsid w:val="00C85CA2"/>
    <w:rsid w:val="00CA30E2"/>
    <w:rsid w:val="00CC5FAA"/>
    <w:rsid w:val="00CC642C"/>
    <w:rsid w:val="00CE2227"/>
    <w:rsid w:val="00CE5CFC"/>
    <w:rsid w:val="00D02A91"/>
    <w:rsid w:val="00D427C7"/>
    <w:rsid w:val="00D60C38"/>
    <w:rsid w:val="00D807F0"/>
    <w:rsid w:val="00DA49C6"/>
    <w:rsid w:val="00DA7918"/>
    <w:rsid w:val="00DB62B3"/>
    <w:rsid w:val="00DC447C"/>
    <w:rsid w:val="00DD4DB8"/>
    <w:rsid w:val="00E175CD"/>
    <w:rsid w:val="00E206AB"/>
    <w:rsid w:val="00E41EED"/>
    <w:rsid w:val="00E660B8"/>
    <w:rsid w:val="00E6710C"/>
    <w:rsid w:val="00E8276B"/>
    <w:rsid w:val="00E90950"/>
    <w:rsid w:val="00EA1740"/>
    <w:rsid w:val="00EC2AC5"/>
    <w:rsid w:val="00F07C8C"/>
    <w:rsid w:val="00F1045B"/>
    <w:rsid w:val="00F2027F"/>
    <w:rsid w:val="00F20D14"/>
    <w:rsid w:val="00F267A1"/>
    <w:rsid w:val="00F3549B"/>
    <w:rsid w:val="00F60D2B"/>
    <w:rsid w:val="00F61C10"/>
    <w:rsid w:val="00F633EE"/>
    <w:rsid w:val="00F736CE"/>
    <w:rsid w:val="00F77A12"/>
    <w:rsid w:val="00F8444A"/>
    <w:rsid w:val="00F92985"/>
    <w:rsid w:val="00FA13D6"/>
    <w:rsid w:val="00FA6ED2"/>
    <w:rsid w:val="00FB230A"/>
    <w:rsid w:val="00FC1BE1"/>
    <w:rsid w:val="00FF0D06"/>
    <w:rsid w:val="050E3A60"/>
    <w:rsid w:val="059C55C0"/>
    <w:rsid w:val="061A2440"/>
    <w:rsid w:val="075C0EF4"/>
    <w:rsid w:val="07EB2E23"/>
    <w:rsid w:val="07F70C1E"/>
    <w:rsid w:val="0A305E4A"/>
    <w:rsid w:val="0ABC6B0E"/>
    <w:rsid w:val="0D095C83"/>
    <w:rsid w:val="0D6C1C4D"/>
    <w:rsid w:val="0F61403D"/>
    <w:rsid w:val="0F765BBB"/>
    <w:rsid w:val="120B4893"/>
    <w:rsid w:val="16C05C64"/>
    <w:rsid w:val="1716444B"/>
    <w:rsid w:val="17305909"/>
    <w:rsid w:val="17750098"/>
    <w:rsid w:val="185310E6"/>
    <w:rsid w:val="1C045BC0"/>
    <w:rsid w:val="2072474C"/>
    <w:rsid w:val="21BC42E5"/>
    <w:rsid w:val="21FC28AD"/>
    <w:rsid w:val="23376A4E"/>
    <w:rsid w:val="23A37F6C"/>
    <w:rsid w:val="25E11CB8"/>
    <w:rsid w:val="276D24BB"/>
    <w:rsid w:val="29C34511"/>
    <w:rsid w:val="2B497AB7"/>
    <w:rsid w:val="2F034551"/>
    <w:rsid w:val="2FE14ED5"/>
    <w:rsid w:val="30211F65"/>
    <w:rsid w:val="30E07354"/>
    <w:rsid w:val="344645B6"/>
    <w:rsid w:val="374F7450"/>
    <w:rsid w:val="38875C77"/>
    <w:rsid w:val="38E3108B"/>
    <w:rsid w:val="3AA26D31"/>
    <w:rsid w:val="3BBA182A"/>
    <w:rsid w:val="3BC958EB"/>
    <w:rsid w:val="40E246BD"/>
    <w:rsid w:val="43213D86"/>
    <w:rsid w:val="469D465C"/>
    <w:rsid w:val="48320EA3"/>
    <w:rsid w:val="49BC74EE"/>
    <w:rsid w:val="4F8E03DF"/>
    <w:rsid w:val="53FF1FEE"/>
    <w:rsid w:val="56E619D5"/>
    <w:rsid w:val="5744565E"/>
    <w:rsid w:val="58DC4BE8"/>
    <w:rsid w:val="59AB253D"/>
    <w:rsid w:val="5C7C3BBD"/>
    <w:rsid w:val="5ECE59A7"/>
    <w:rsid w:val="5F1F1BD6"/>
    <w:rsid w:val="61B008FC"/>
    <w:rsid w:val="65107A5B"/>
    <w:rsid w:val="66590A61"/>
    <w:rsid w:val="66F76B4B"/>
    <w:rsid w:val="67432D96"/>
    <w:rsid w:val="6AC16E01"/>
    <w:rsid w:val="6BC14B1C"/>
    <w:rsid w:val="6C2A083D"/>
    <w:rsid w:val="6C77676D"/>
    <w:rsid w:val="6FDC6E3D"/>
    <w:rsid w:val="703D1F77"/>
    <w:rsid w:val="713F7DB0"/>
    <w:rsid w:val="73B92467"/>
    <w:rsid w:val="77CE003D"/>
    <w:rsid w:val="79631607"/>
    <w:rsid w:val="796652F4"/>
    <w:rsid w:val="7CCD26F7"/>
    <w:rsid w:val="7DC2536E"/>
    <w:rsid w:val="7D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EAAF7"/>
  <w15:chartTrackingRefBased/>
  <w15:docId w15:val="{80276FBC-FE54-41A2-AA98-E32050B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宋体"/>
      <w:sz w:val="2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微软雅黑" w:eastAsia="微软雅黑" w:hAnsi="微软雅黑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Normal Indent"/>
    <w:basedOn w:val="a"/>
    <w:pPr>
      <w:ind w:firstLineChars="200" w:firstLine="420"/>
    </w:pPr>
  </w:style>
  <w:style w:type="paragraph" w:customStyle="1" w:styleId="00">
    <w:name w:val="正文00"/>
    <w:basedOn w:val="a"/>
    <w:pPr>
      <w:topLinePunct/>
      <w:spacing w:line="360" w:lineRule="auto"/>
      <w:ind w:firstLineChars="200" w:firstLine="200"/>
    </w:pPr>
    <w:rPr>
      <w:sz w:val="24"/>
      <w:szCs w:val="21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after="0" w:line="400" w:lineRule="exact"/>
    </w:pPr>
    <w:rPr>
      <w:rFonts w:ascii="Times New Roman" w:hAnsi="Times New Roman" w:cs="宋体"/>
      <w:b w:val="0"/>
      <w:szCs w:val="20"/>
    </w:rPr>
  </w:style>
  <w:style w:type="paragraph" w:customStyle="1" w:styleId="a9">
    <w:name w:val="列表段落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rsid w:val="00761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6ACA-0760-46B5-A853-D7DC8E4E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831</Words>
  <Characters>4737</Characters>
  <Application>Microsoft Office Word</Application>
  <DocSecurity>0</DocSecurity>
  <Lines>39</Lines>
  <Paragraphs>11</Paragraphs>
  <ScaleCrop>false</ScaleCrop>
  <Company>Win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</cp:lastModifiedBy>
  <cp:revision>100</cp:revision>
  <cp:lastPrinted>2023-03-28T02:35:00Z</cp:lastPrinted>
  <dcterms:created xsi:type="dcterms:W3CDTF">2023-06-19T09:16:00Z</dcterms:created>
  <dcterms:modified xsi:type="dcterms:W3CDTF">2023-07-06T05:00:00Z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