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青山湖校区图书馆二楼学习区照明</w:t>
      </w:r>
      <w:r>
        <w:t>更换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{2024}5273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由于青山湖校区图书馆二楼学习区灯光暗照明不足，图书馆建议按照光照强度（照度）标准值就达到300lux，色温选择3500K-4000K之间的标准对二楼学习区现有照明进行更换，以确保读者阅读能获得足够光线，并保护视力健康，提高阅读效率和舒适度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833</Characters>
  <Lines>5</Lines>
  <Paragraphs>1</Paragraphs>
  <TotalTime>5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2024-10-17T02:02:37Z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D6570C6837E54FE0AC7A312714CCCA48_13</vt:lpwstr>
  </property>
</Properties>
</file>