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更换瑶湖校</w:t>
      </w:r>
      <w:bookmarkStart w:id="0" w:name="_GoBack"/>
      <w:bookmarkEnd w:id="0"/>
      <w:r>
        <w:rPr>
          <w:rFonts w:hint="eastAsia"/>
          <w:lang w:val="en-US" w:eastAsia="zh-CN"/>
        </w:rPr>
        <w:t>区第三开闭所直流屏蓄电池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{2024}7001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近期在日常巡视检查中发现，第一开闭所直流屏的固定型阀控式铅酸蓄电池因使用年限长等原因，出现老化漏现象，存在较大安全隐患，为保障学校师生用电安全，现急尽快更换第三开闭所直流屏蓄电池。第二开闭所固定型阀控式铅酸蓄电池数量:18节，型号:6-GFM-100(12V100Ah)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8235CAA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AA03BFA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4C7581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777</Characters>
  <Lines>5</Lines>
  <Paragraphs>1</Paragraphs>
  <TotalTime>1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2024-12-30T05:45:17Z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BC4DF3E7938C44E1AF5277FB70CFA3CC_13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