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B4" w:rsidRPr="00E251B4" w:rsidRDefault="00E251B4" w:rsidP="00E251B4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E251B4">
        <w:rPr>
          <w:rFonts w:ascii="Helvetica" w:hAnsi="Helvetica" w:cs="Helvetica"/>
          <w:b/>
          <w:kern w:val="0"/>
          <w:sz w:val="36"/>
          <w:szCs w:val="36"/>
        </w:rPr>
        <w:t>修缮南区家属区安保用房的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E251B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251B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251B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251B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5329</w:t>
      </w:r>
    </w:p>
    <w:p w:rsidR="00E251B4" w:rsidRDefault="00E251B4" w:rsidP="00E251B4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南区家属区宿舍雨污分流项目开始施工，我处拟增开南区家属区东门和西门供机动车和行人通行，需要重新启动原南区家属区东门和西门的门岗临时用房。根据现场查勘，原南区安保用房已经年久失修，存在屋顶漏水情况，需要紧急维修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E0719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E0719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E0719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E0719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E0719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1E071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1E071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1E0719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9B1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F5EB-F344-4964-BF1C-05271499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160</cp:revision>
  <dcterms:created xsi:type="dcterms:W3CDTF">2022-11-01T07:38:00Z</dcterms:created>
  <dcterms:modified xsi:type="dcterms:W3CDTF">2024-11-17T23:35:00Z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