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lang w:val="en-US" w:eastAsia="zh-CN"/>
        </w:rPr>
        <w:t>瑶湖校区正大坊莲花池内增设水中灯光喷泉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{2024}5669</w:t>
      </w:r>
    </w:p>
    <w:bookmarkEnd w:id="0"/>
    <w:p w14:paraId="3775248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大学生活动中心无消防水，保卫处安排消防维保公司到场进 </w:t>
      </w:r>
    </w:p>
    <w:p w14:paraId="3AE93F2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行检查，经检查发现大学生活动中心，地下室水泵房积水严重，水深超过20cm。水泵控制柜电源线被剪，无法测试水泵性能。初步判定：1、水泵控制柜电源线被剪，水泵无法启动；2、消防水池池壁疑漏水，水池无法有效蓄水。现申请对地下室水泵房和水泵控制柜电源线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842</Characters>
  <Lines>5</Lines>
  <Paragraphs>1</Paragraphs>
  <TotalTime>28</TotalTime>
  <ScaleCrop>false</ScaleCrop>
  <LinksUpToDate>false</LinksUpToDate>
  <CharactersWithSpaces>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2024-11-14T02:15:41Z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020E22B028124B23AB1CC47D7F153642_13</vt:lpwstr>
  </property>
</Properties>
</file>