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64" w:rsidRPr="00AA0064" w:rsidRDefault="00AA0064" w:rsidP="00AA0064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AA0064">
        <w:rPr>
          <w:rFonts w:ascii="Helvetica" w:hAnsi="Helvetica" w:cs="Helvetica"/>
          <w:b/>
          <w:kern w:val="0"/>
          <w:sz w:val="36"/>
          <w:szCs w:val="36"/>
        </w:rPr>
        <w:t>逸夫楼屋顶及五楼墙体漏水维修的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AA006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AA006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AA006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AA006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3170</w:t>
      </w:r>
    </w:p>
    <w:p w:rsidR="00BB4578" w:rsidRPr="00554028" w:rsidRDefault="00C335BC" w:rsidP="00C335BC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因逸夫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楼建筑使用年限较长，大楼屋顶漏水严重，导致五楼天花板及墙体墙面破损脱落情况严重，给学院师生学习和工作带来较大的安全隐患。现提请学校尽快安排专业人员进行现场勘查预算并组织维修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090B7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090B73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090B73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90B7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90B73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0064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35BC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54A5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32D6-3239-410B-B605-11181534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132</cp:revision>
  <dcterms:created xsi:type="dcterms:W3CDTF">2022-11-01T07:38:00Z</dcterms:created>
  <dcterms:modified xsi:type="dcterms:W3CDTF">2024-10-21T01:57:00Z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