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1621" w:rsidP="00DB1621" w:rsidRDefault="00DB1621" w14:paraId="0065DDB7" w14:textId="77777777">
      <w:pPr>
        <w:pStyle w:val="paragraph"/>
        <w:spacing w:before="0" w:beforeAutospacing="0" w:after="0" w:afterAutospacing="0"/>
        <w:ind w:left="270" w:hanging="270"/>
        <w:textAlignment w:val="baseline"/>
        <w:rPr>
          <w:rFonts w:ascii="Segoe UI" w:hAnsi="Segoe UI" w:cs="Segoe UI"/>
          <w:b/>
          <w:bCs/>
          <w:sz w:val="18"/>
          <w:szCs w:val="18"/>
        </w:rPr>
      </w:pPr>
      <w:r>
        <w:rPr>
          <w:rStyle w:val="normaltextrun"/>
          <w:rFonts w:hint="eastAsia" w:ascii="宋体" w:hAnsi="宋体" w:eastAsia="宋体" w:cs="Segoe UI"/>
          <w:b/>
          <w:bCs/>
          <w:sz w:val="28"/>
          <w:szCs w:val="28"/>
        </w:rPr>
        <w:t>微机保护配置总体功能要求</w:t>
      </w:r>
      <w:r>
        <w:rPr>
          <w:rStyle w:val="eop"/>
          <w:rFonts w:hint="eastAsia" w:ascii="宋体" w:hAnsi="宋体" w:eastAsia="宋体" w:cs="Segoe UI"/>
          <w:b/>
          <w:bCs/>
          <w:sz w:val="28"/>
          <w:szCs w:val="28"/>
        </w:rPr>
        <w:t> </w:t>
      </w:r>
    </w:p>
    <w:p w:rsidR="00DB1621" w:rsidP="00DB1621" w:rsidRDefault="00DB1621" w14:paraId="6BEE5AF1" w14:textId="77777777">
      <w:pPr>
        <w:pStyle w:val="paragraph"/>
        <w:spacing w:before="0" w:beforeAutospacing="0" w:after="0" w:afterAutospacing="0"/>
        <w:ind w:right="-300" w:firstLine="405"/>
        <w:jc w:val="both"/>
        <w:textAlignment w:val="baseline"/>
        <w:rPr>
          <w:rStyle w:val="normaltextrun"/>
          <w:rFonts w:ascii="宋体" w:hAnsi="宋体" w:eastAsia="宋体" w:cs="Segoe UI"/>
          <w:color w:val="000000"/>
        </w:rPr>
      </w:pPr>
    </w:p>
    <w:p w:rsidR="00DB1621" w:rsidP="3C83E71C" w:rsidRDefault="00DB1621" w14:paraId="2247206D" w14:textId="632D72A8">
      <w:pPr>
        <w:pStyle w:val="paragraph"/>
        <w:spacing w:before="0" w:beforeAutospacing="off" w:after="0" w:afterAutospacing="off"/>
        <w:ind w:right="-300" w:firstLine="405"/>
        <w:jc w:val="both"/>
        <w:textAlignment w:val="baseline"/>
        <w:rPr>
          <w:rStyle w:val="eop"/>
          <w:rFonts w:ascii="宋体" w:hAnsi="宋体" w:eastAsia="宋体" w:cs="Segoe UI"/>
          <w:color w:val="000000"/>
        </w:rPr>
      </w:pPr>
      <w:r w:rsidRPr="3C83E71C" w:rsidR="00DB1621">
        <w:rPr>
          <w:rStyle w:val="normaltextrun"/>
          <w:rFonts w:ascii="宋体" w:hAnsi="宋体" w:eastAsia="宋体" w:cs="Segoe UI"/>
          <w:color w:val="000000" w:themeColor="text1" w:themeTint="FF" w:themeShade="FF"/>
        </w:rPr>
        <w:t xml:space="preserve">针对微机保护装置的设计要求和相关的技术要求，本着提供高性能、高安全性、高可靠性产品和系统的原则，建议选用合资品牌公司的微机综合保护装置，推荐施耐德 </w:t>
      </w:r>
      <w:r w:rsidRPr="3C83E71C" w:rsidR="00DB1621">
        <w:rPr>
          <w:rStyle w:val="normaltextrun"/>
          <w:rFonts w:ascii="宋体" w:hAnsi="宋体" w:eastAsia="宋体" w:cs="Segoe UI"/>
          <w:color w:val="000000" w:themeColor="text1" w:themeTint="FF" w:themeShade="FF"/>
        </w:rPr>
        <w:t>PowerLogic</w:t>
      </w:r>
      <w:r w:rsidRPr="3C83E71C" w:rsidR="00DB1621">
        <w:rPr>
          <w:rStyle w:val="normaltextrun"/>
          <w:rFonts w:ascii="宋体" w:hAnsi="宋体" w:eastAsia="宋体" w:cs="Segoe UI"/>
          <w:color w:val="000000" w:themeColor="text1" w:themeTint="FF" w:themeShade="FF"/>
        </w:rPr>
        <w:t xml:space="preserve"> P3，ABB REF6</w:t>
      </w:r>
      <w:r w:rsidRPr="3C83E71C" w:rsidR="1B720624">
        <w:rPr>
          <w:rStyle w:val="normaltextrun"/>
          <w:rFonts w:ascii="宋体" w:hAnsi="宋体" w:eastAsia="宋体" w:cs="Segoe UI"/>
          <w:color w:val="000000" w:themeColor="text1" w:themeTint="FF" w:themeShade="FF"/>
        </w:rPr>
        <w:t>3</w:t>
      </w:r>
      <w:r w:rsidRPr="3C83E71C" w:rsidR="00DB1621">
        <w:rPr>
          <w:rStyle w:val="normaltextrun"/>
          <w:rFonts w:ascii="宋体" w:hAnsi="宋体" w:eastAsia="宋体" w:cs="Segoe UI"/>
          <w:color w:val="000000" w:themeColor="text1" w:themeTint="FF" w:themeShade="FF"/>
        </w:rPr>
        <w:t>0，西门子 7SJ85。</w:t>
      </w:r>
      <w:r w:rsidRPr="3C83E71C" w:rsidR="00DB1621">
        <w:rPr>
          <w:rStyle w:val="eop"/>
          <w:rFonts w:ascii="宋体" w:hAnsi="宋体" w:eastAsia="宋体" w:cs="Segoe UI"/>
          <w:color w:val="000000" w:themeColor="text1" w:themeTint="FF" w:themeShade="FF"/>
        </w:rPr>
        <w:t> </w:t>
      </w:r>
    </w:p>
    <w:p w:rsidR="00DB1621" w:rsidP="00DB1621" w:rsidRDefault="00DB1621" w14:paraId="2ADEAA49" w14:textId="77777777">
      <w:pPr>
        <w:pStyle w:val="paragraph"/>
        <w:spacing w:before="0" w:beforeAutospacing="0" w:after="0" w:afterAutospacing="0"/>
        <w:ind w:right="-300"/>
        <w:textAlignment w:val="baseline"/>
        <w:rPr>
          <w:rStyle w:val="normaltextrun"/>
          <w:rFonts w:eastAsia="宋体"/>
          <w:b/>
          <w:bCs/>
          <w:sz w:val="28"/>
          <w:szCs w:val="28"/>
        </w:rPr>
      </w:pPr>
    </w:p>
    <w:p w:rsidR="00DB1621" w:rsidP="00DB1621" w:rsidRDefault="00DB1621" w14:paraId="225BF712" w14:textId="1CC78666">
      <w:pPr>
        <w:pStyle w:val="paragraph"/>
        <w:spacing w:before="0" w:beforeAutospacing="0" w:after="0" w:afterAutospacing="0"/>
        <w:ind w:right="-300"/>
        <w:textAlignment w:val="baseline"/>
        <w:rPr>
          <w:rStyle w:val="normaltextrun"/>
          <w:rFonts w:eastAsia="宋体"/>
          <w:b/>
          <w:bCs/>
          <w:sz w:val="28"/>
          <w:szCs w:val="28"/>
        </w:rPr>
      </w:pPr>
      <w:r w:rsidRPr="00DB1621">
        <w:rPr>
          <w:rStyle w:val="normaltextrun"/>
          <w:rFonts w:eastAsia="宋体"/>
          <w:b/>
          <w:bCs/>
          <w:sz w:val="28"/>
          <w:szCs w:val="28"/>
        </w:rPr>
        <w:t>总体要求</w:t>
      </w:r>
      <w:r w:rsidRPr="00DB1621">
        <w:rPr>
          <w:rStyle w:val="normaltextrun"/>
          <w:rFonts w:hint="eastAsia" w:eastAsia="宋体"/>
          <w:b/>
          <w:bCs/>
          <w:sz w:val="28"/>
          <w:szCs w:val="28"/>
        </w:rPr>
        <w:t>：</w:t>
      </w:r>
    </w:p>
    <w:p w:rsidRPr="00DB1621" w:rsidR="00DB1621" w:rsidP="00DB1621" w:rsidRDefault="00DB1621" w14:paraId="373C35AE" w14:textId="6D98ECE6">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hint="eastAsia" w:ascii="宋体" w:hAnsi="宋体" w:eastAsia="宋体" w:cs="Segoe UI"/>
          <w:color w:val="000000"/>
        </w:rPr>
        <w:t>1</w:t>
      </w:r>
      <w:r w:rsidRPr="00DB1621">
        <w:rPr>
          <w:rStyle w:val="normaltextrun"/>
          <w:rFonts w:ascii="宋体" w:hAnsi="宋体" w:eastAsia="宋体" w:cs="Segoe UI"/>
          <w:color w:val="000000"/>
        </w:rPr>
        <w:t>.</w:t>
      </w:r>
      <w:r w:rsidRPr="00DB1621">
        <w:rPr>
          <w:rStyle w:val="normaltextrun"/>
          <w:rFonts w:hint="eastAsia" w:ascii="宋体" w:hAnsi="宋体" w:eastAsia="宋体" w:cs="Segoe UI"/>
          <w:color w:val="000000"/>
        </w:rPr>
        <w:t>微机保护装置采用合资品牌，性能可靠，组网灵活，开放性好。</w:t>
      </w:r>
    </w:p>
    <w:p w:rsidRPr="00DB1621" w:rsidR="00DB1621" w:rsidP="00DB1621" w:rsidRDefault="00DB1621" w14:paraId="1BE41EC4" w14:textId="427EC176">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w:t>
      </w:r>
      <w:r w:rsidRPr="00DB1621">
        <w:rPr>
          <w:rStyle w:val="normaltextrun"/>
          <w:rFonts w:hint="eastAsia" w:ascii="宋体" w:hAnsi="宋体" w:eastAsia="宋体" w:cs="Segoe UI"/>
          <w:color w:val="000000"/>
        </w:rPr>
        <w:t>微机保护装置具有包括欧洲在内的全球应用业绩。</w:t>
      </w:r>
    </w:p>
    <w:p w:rsidRPr="00DB1621" w:rsidR="00DB1621" w:rsidP="00DB1621" w:rsidRDefault="00DB1621" w14:paraId="197D14C8" w14:textId="2DC7E045">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3.</w:t>
      </w:r>
      <w:r w:rsidRPr="00DB1621">
        <w:rPr>
          <w:rStyle w:val="normaltextrun"/>
          <w:rFonts w:hint="eastAsia" w:ascii="宋体" w:hAnsi="宋体" w:eastAsia="宋体" w:cs="Segoe UI"/>
          <w:color w:val="000000"/>
        </w:rPr>
        <w:t>微机保护装置的软件版本必须为最新的全球应用的软件版本，不可使用较低版本或者仅限中国区域使用的特殊版本。需提供说明文件。</w:t>
      </w:r>
    </w:p>
    <w:p w:rsidRPr="00DB1621" w:rsidR="00DB1621" w:rsidP="00DB1621" w:rsidRDefault="00DB1621" w14:paraId="6E92EC62" w14:textId="09407262">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4.</w:t>
      </w:r>
      <w:r w:rsidRPr="00DB1621">
        <w:rPr>
          <w:rStyle w:val="normaltextrun"/>
          <w:rFonts w:hint="eastAsia" w:ascii="宋体" w:hAnsi="宋体" w:eastAsia="宋体" w:cs="Segoe UI"/>
          <w:color w:val="000000"/>
        </w:rPr>
        <w:t>微机保护装置上的接线端子应具有阻燃性能、可靠、方便。所有电子元器件、组件及整机应符合国家标准和部颁标准的要求，使之具有高度的可靠性和互换性，具有较强的抗干扰能力。</w:t>
      </w:r>
    </w:p>
    <w:p w:rsidRPr="00DB1621" w:rsidR="00DB1621" w:rsidP="00DB1621" w:rsidRDefault="00DB1621" w14:paraId="1583607E" w14:textId="1F8FE1A3">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5.</w:t>
      </w:r>
      <w:r w:rsidRPr="00DB1621">
        <w:rPr>
          <w:rStyle w:val="normaltextrun"/>
          <w:rFonts w:hint="eastAsia" w:ascii="宋体" w:hAnsi="宋体" w:eastAsia="宋体" w:cs="Segoe UI"/>
          <w:color w:val="000000"/>
        </w:rPr>
        <w:t>微机保护装置应满足RoHS设计，需提供证明。</w:t>
      </w:r>
    </w:p>
    <w:p w:rsidRPr="00DB1621" w:rsidR="00DB1621" w:rsidP="00DB1621" w:rsidRDefault="00DB1621" w14:paraId="6C198309" w14:textId="624DD6AA">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6.</w:t>
      </w:r>
      <w:r w:rsidRPr="00DB1621">
        <w:rPr>
          <w:rStyle w:val="normaltextrun"/>
          <w:rFonts w:hint="eastAsia" w:ascii="宋体" w:hAnsi="宋体" w:eastAsia="宋体" w:cs="Segoe UI"/>
          <w:color w:val="000000"/>
        </w:rPr>
        <w:t>微机保护装置电路板应做防腐处理以满足环境条件的要求。</w:t>
      </w:r>
    </w:p>
    <w:p w:rsidRPr="00DB1621" w:rsidR="00DB1621" w:rsidP="00DB1621" w:rsidRDefault="00DB1621" w14:paraId="29C4D221" w14:textId="247ADD76">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7.</w:t>
      </w:r>
      <w:r w:rsidRPr="00DB1621">
        <w:rPr>
          <w:rStyle w:val="normaltextrun"/>
          <w:rFonts w:hint="eastAsia" w:ascii="宋体" w:hAnsi="宋体" w:eastAsia="宋体" w:cs="Segoe UI"/>
          <w:color w:val="000000"/>
        </w:rPr>
        <w:t>保护装置应支持全电量测量功能，能测量三相电压、三相电流、零序电流、零序电压、功率等。</w:t>
      </w:r>
    </w:p>
    <w:p w:rsidRPr="00DB1621" w:rsidR="00DB1621" w:rsidP="00DB1621" w:rsidRDefault="00DB1621" w14:paraId="7EBDF827" w14:textId="35D077FA">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8.</w:t>
      </w:r>
      <w:r w:rsidRPr="00DB1621">
        <w:rPr>
          <w:rStyle w:val="normaltextrun"/>
          <w:rFonts w:hint="eastAsia" w:ascii="宋体" w:hAnsi="宋体" w:eastAsia="宋体" w:cs="Segoe UI"/>
          <w:color w:val="000000"/>
        </w:rPr>
        <w:t>具有良好的人机界面，中文液晶屏显示，能显示故障信息内容（故障类型，故障时间，故障值等）以方便查询。</w:t>
      </w:r>
    </w:p>
    <w:p w:rsidRPr="00DB1621" w:rsidR="00DB1621" w:rsidP="00DB1621" w:rsidRDefault="00DB1621" w14:paraId="58E5EAE6" w14:textId="79C76382">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9.</w:t>
      </w:r>
      <w:r w:rsidRPr="00DB1621">
        <w:rPr>
          <w:rStyle w:val="normaltextrun"/>
          <w:rFonts w:hint="eastAsia" w:ascii="宋体" w:hAnsi="宋体" w:eastAsia="宋体" w:cs="Segoe UI"/>
          <w:color w:val="000000"/>
        </w:rPr>
        <w:t>微机保护装置面板具有8个可编程LED指示灯，能指示各种信号状态和报警或故障信息。</w:t>
      </w:r>
    </w:p>
    <w:p w:rsidRPr="00DB1621" w:rsidR="00DB1621" w:rsidP="00DB1621" w:rsidRDefault="00DB1621" w14:paraId="077167C7" w14:textId="2B6EE3C3">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10.</w:t>
      </w:r>
      <w:proofErr w:type="gramStart"/>
      <w:r w:rsidRPr="00DB1621">
        <w:rPr>
          <w:rStyle w:val="normaltextrun"/>
          <w:rFonts w:hint="eastAsia" w:ascii="宋体" w:hAnsi="宋体" w:eastAsia="宋体" w:cs="Segoe UI"/>
          <w:color w:val="000000"/>
        </w:rPr>
        <w:t>微机保护装置在前面板设有现场维护接口(</w:t>
      </w:r>
      <w:proofErr w:type="gramEnd"/>
      <w:r w:rsidRPr="00DB1621">
        <w:rPr>
          <w:rStyle w:val="normaltextrun"/>
          <w:rFonts w:hint="eastAsia" w:ascii="宋体" w:hAnsi="宋体" w:eastAsia="宋体" w:cs="Segoe UI"/>
          <w:color w:val="000000"/>
        </w:rPr>
        <w:t>RS232或者USB)，保护装置的整定值及内部逻辑可就地编程设定，至少有4个定值组，适应不同运行方式需要。</w:t>
      </w:r>
    </w:p>
    <w:p w:rsidRPr="00DB1621" w:rsidR="00DB1621" w:rsidP="00DB1621" w:rsidRDefault="00DB1621" w14:paraId="24A6F830" w14:textId="31E3B43D">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11.</w:t>
      </w:r>
      <w:r w:rsidRPr="00DB1621">
        <w:rPr>
          <w:rStyle w:val="normaltextrun"/>
          <w:rFonts w:hint="eastAsia" w:ascii="宋体" w:hAnsi="宋体" w:eastAsia="宋体" w:cs="Segoe UI"/>
          <w:color w:val="000000"/>
        </w:rPr>
        <w:t>微机保护装置应具有在线自动检测功能。装置中任一元件损坏时，不应造成保护误动作，且能发出装置异常信号。</w:t>
      </w:r>
    </w:p>
    <w:p w:rsidRPr="00DB1621" w:rsidR="00DB1621" w:rsidP="00DB1621" w:rsidRDefault="00DB1621" w14:paraId="348C1A70" w14:textId="6E9568D3">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12.</w:t>
      </w:r>
      <w:r w:rsidRPr="00DB1621">
        <w:rPr>
          <w:rStyle w:val="normaltextrun"/>
          <w:rFonts w:hint="eastAsia" w:ascii="宋体" w:hAnsi="宋体" w:eastAsia="宋体" w:cs="Segoe UI"/>
          <w:color w:val="000000"/>
        </w:rPr>
        <w:t>微机保护装置在突然送电，突然断电、电源恢复正常过程中保护装置均不应误动作和误发信号</w:t>
      </w:r>
    </w:p>
    <w:p w:rsidRPr="00DB1621" w:rsidR="00DB1621" w:rsidP="00DB1621" w:rsidRDefault="00DB1621" w14:paraId="7DDEFBB9" w14:textId="68EE4336">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13.</w:t>
      </w:r>
      <w:r w:rsidRPr="00DB1621">
        <w:rPr>
          <w:rStyle w:val="normaltextrun"/>
          <w:rFonts w:hint="eastAsia" w:ascii="宋体" w:hAnsi="宋体" w:eastAsia="宋体" w:cs="Segoe UI"/>
          <w:color w:val="000000"/>
        </w:rPr>
        <w:t>微机保护装置应可通过装置的系统接口接收后台监控主机发出的遥控分合闸命令。</w:t>
      </w:r>
    </w:p>
    <w:p w:rsidRPr="00DB1621" w:rsidR="00DB1621" w:rsidP="00DB1621" w:rsidRDefault="00DB1621" w14:paraId="6E6BDB85" w14:textId="0110EA5A">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14.</w:t>
      </w:r>
      <w:r w:rsidRPr="00DB1621">
        <w:rPr>
          <w:rStyle w:val="normaltextrun"/>
          <w:rFonts w:hint="eastAsia" w:ascii="宋体" w:hAnsi="宋体" w:eastAsia="宋体" w:cs="Segoe UI"/>
          <w:color w:val="000000"/>
        </w:rPr>
        <w:t>微机保护装置直接安装在开关柜上。保护装置应为嵌入式安装。</w:t>
      </w:r>
    </w:p>
    <w:p w:rsidRPr="00DB1621" w:rsidR="00DB1621" w:rsidP="00DB1621" w:rsidRDefault="00DB1621" w14:paraId="3AD16C23" w14:textId="07B06420">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15.</w:t>
      </w:r>
      <w:r w:rsidRPr="00DB1621">
        <w:rPr>
          <w:rStyle w:val="normaltextrun"/>
          <w:rFonts w:hint="eastAsia" w:ascii="宋体" w:hAnsi="宋体" w:eastAsia="宋体" w:cs="Segoe UI"/>
          <w:color w:val="000000"/>
        </w:rPr>
        <w:t>微机保护装置为钢结构防震机箱，前面板IP防护等级不小于IP52。</w:t>
      </w:r>
    </w:p>
    <w:p w:rsidRPr="00DB1621" w:rsidR="00DB1621" w:rsidP="00DB1621" w:rsidRDefault="00DB1621" w14:paraId="0F2E4712" w14:textId="0BABC77B">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16.</w:t>
      </w:r>
      <w:r w:rsidRPr="00DB1621">
        <w:rPr>
          <w:rStyle w:val="normaltextrun"/>
          <w:rFonts w:hint="eastAsia" w:ascii="宋体" w:hAnsi="宋体" w:eastAsia="宋体" w:cs="Segoe UI"/>
          <w:color w:val="000000"/>
        </w:rPr>
        <w:t>保护装置的机械性能试验应满足以下要求：</w:t>
      </w:r>
    </w:p>
    <w:p w:rsidRPr="00DB1621" w:rsidR="00DB1621" w:rsidP="00DB1621" w:rsidRDefault="00DB1621" w14:paraId="7D693488" w14:textId="77777777">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hint="eastAsia" w:ascii="宋体" w:hAnsi="宋体" w:eastAsia="宋体" w:cs="Segoe UI"/>
          <w:color w:val="000000"/>
        </w:rPr>
        <w:t>•</w:t>
      </w:r>
      <w:r w:rsidRPr="00DB1621">
        <w:rPr>
          <w:rStyle w:val="normaltextrun"/>
          <w:rFonts w:hint="eastAsia" w:ascii="宋体" w:hAnsi="宋体" w:eastAsia="宋体" w:cs="Segoe UI"/>
          <w:color w:val="000000"/>
        </w:rPr>
        <w:tab/>
      </w:r>
      <w:r w:rsidRPr="00DB1621">
        <w:rPr>
          <w:rStyle w:val="normaltextrun"/>
          <w:rFonts w:hint="eastAsia" w:ascii="宋体" w:hAnsi="宋体" w:eastAsia="宋体" w:cs="Segoe UI"/>
          <w:color w:val="000000"/>
        </w:rPr>
        <w:t>振动响应和耐久试验 GB/T 11287 II级；</w:t>
      </w:r>
    </w:p>
    <w:p w:rsidRPr="00DB1621" w:rsidR="00DB1621" w:rsidP="00DB1621" w:rsidRDefault="00DB1621" w14:paraId="4811520C" w14:textId="77777777">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hint="eastAsia" w:ascii="宋体" w:hAnsi="宋体" w:eastAsia="宋体" w:cs="Segoe UI"/>
          <w:color w:val="000000"/>
        </w:rPr>
        <w:t>•</w:t>
      </w:r>
      <w:r w:rsidRPr="00DB1621">
        <w:rPr>
          <w:rStyle w:val="normaltextrun"/>
          <w:rFonts w:hint="eastAsia" w:ascii="宋体" w:hAnsi="宋体" w:eastAsia="宋体" w:cs="Segoe UI"/>
          <w:color w:val="000000"/>
        </w:rPr>
        <w:tab/>
      </w:r>
      <w:r w:rsidRPr="00DB1621">
        <w:rPr>
          <w:rStyle w:val="normaltextrun"/>
          <w:rFonts w:hint="eastAsia" w:ascii="宋体" w:hAnsi="宋体" w:eastAsia="宋体" w:cs="Segoe UI"/>
          <w:color w:val="000000"/>
        </w:rPr>
        <w:t>冲击响应和耐久试验 GB/T 14537 II级；</w:t>
      </w:r>
    </w:p>
    <w:p w:rsidRPr="00DB1621" w:rsidR="00DB1621" w:rsidP="00DB1621" w:rsidRDefault="00DB1621" w14:paraId="5B856DF3" w14:textId="77777777">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hint="eastAsia" w:ascii="宋体" w:hAnsi="宋体" w:eastAsia="宋体" w:cs="Segoe UI"/>
          <w:color w:val="000000"/>
        </w:rPr>
        <w:t>•</w:t>
      </w:r>
      <w:r w:rsidRPr="00DB1621">
        <w:rPr>
          <w:rStyle w:val="normaltextrun"/>
          <w:rFonts w:hint="eastAsia" w:ascii="宋体" w:hAnsi="宋体" w:eastAsia="宋体" w:cs="Segoe UI"/>
          <w:color w:val="000000"/>
        </w:rPr>
        <w:tab/>
      </w:r>
      <w:r w:rsidRPr="00DB1621">
        <w:rPr>
          <w:rStyle w:val="normaltextrun"/>
          <w:rFonts w:hint="eastAsia" w:ascii="宋体" w:hAnsi="宋体" w:eastAsia="宋体" w:cs="Segoe UI"/>
          <w:color w:val="000000"/>
        </w:rPr>
        <w:t>碰撞试验 GB/T 14537 II 级；</w:t>
      </w:r>
    </w:p>
    <w:p w:rsidRPr="00DB1621" w:rsidR="00DB1621" w:rsidP="00DB1621" w:rsidRDefault="00DB1621" w14:paraId="27E18408" w14:textId="77777777">
      <w:pPr>
        <w:pStyle w:val="paragraph"/>
        <w:spacing w:after="0"/>
        <w:ind w:right="-300"/>
        <w:textAlignment w:val="baseline"/>
        <w:rPr>
          <w:rStyle w:val="normaltextrun"/>
          <w:rFonts w:ascii="宋体" w:hAnsi="宋体" w:eastAsia="宋体" w:cs="Segoe UI"/>
          <w:color w:val="000000"/>
        </w:rPr>
      </w:pPr>
      <w:r w:rsidRPr="00DB1621">
        <w:rPr>
          <w:rStyle w:val="normaltextrun"/>
          <w:rFonts w:ascii="宋体" w:hAnsi="宋体" w:eastAsia="宋体" w:cs="Segoe UI"/>
          <w:color w:val="000000"/>
        </w:rPr>
        <w:t>17.</w:t>
      </w:r>
      <w:r w:rsidRPr="00DB1621">
        <w:rPr>
          <w:rStyle w:val="normaltextrun"/>
          <w:rFonts w:hint="eastAsia" w:ascii="宋体" w:hAnsi="宋体" w:eastAsia="宋体" w:cs="Segoe UI"/>
          <w:color w:val="000000"/>
        </w:rPr>
        <w:t>保护装置应具有逻辑编程功能，保护装置的相关元件，如开关量输入、过流元件、过压保护元件、低电压保护等元件可通过保护装置所具有的编程函数（逻辑非，或，延时等）进行编程，适应工业现场需求的控制功能。</w:t>
      </w:r>
    </w:p>
    <w:p w:rsidRPr="00DB1621" w:rsidR="00DB1621" w:rsidP="00DB1621" w:rsidRDefault="00DB1621" w14:paraId="7E3BE332" w14:textId="26C9D448">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hint="eastAsia" w:ascii="宋体" w:hAnsi="宋体" w:eastAsia="宋体" w:cs="Segoe UI"/>
          <w:color w:val="000000"/>
        </w:rPr>
        <w:t>微机保护装置所有的开关量输入名称、输出用途和面板LED指示灯名称应能根据现场实际要求进行灵活改变。</w:t>
      </w:r>
    </w:p>
    <w:p w:rsidRPr="00DB1621" w:rsidR="00DB1621" w:rsidP="00DB1621" w:rsidRDefault="00DB1621" w14:paraId="5A87DE83" w14:textId="77777777">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hint="eastAsia" w:ascii="宋体" w:hAnsi="宋体" w:eastAsia="宋体" w:cs="Segoe UI"/>
          <w:color w:val="000000"/>
        </w:rPr>
        <w:t>提供三份用户使用了该功能的相关证明材料。</w:t>
      </w:r>
    </w:p>
    <w:p w:rsidRPr="00DB1621" w:rsidR="00DB1621" w:rsidP="00DB1621" w:rsidRDefault="00DB1621" w14:paraId="2970306B" w14:textId="73F23DC3">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18.</w:t>
      </w:r>
      <w:r w:rsidRPr="00DB1621">
        <w:rPr>
          <w:rStyle w:val="normaltextrun"/>
          <w:rFonts w:hint="eastAsia" w:ascii="宋体" w:hAnsi="宋体" w:eastAsia="宋体" w:cs="Segoe UI"/>
          <w:color w:val="000000"/>
        </w:rPr>
        <w:t>微机保护装置应支持网络对时。</w:t>
      </w:r>
    </w:p>
    <w:p w:rsidRPr="00DB1621" w:rsidR="00DB1621" w:rsidP="00DB1621" w:rsidRDefault="00DB1621" w14:paraId="4FFE30C4" w14:textId="5FB9889E">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19.</w:t>
      </w:r>
      <w:r w:rsidRPr="00DB1621">
        <w:rPr>
          <w:rStyle w:val="normaltextrun"/>
          <w:rFonts w:hint="eastAsia" w:ascii="宋体" w:hAnsi="宋体" w:eastAsia="宋体" w:cs="Segoe UI"/>
          <w:color w:val="000000"/>
        </w:rPr>
        <w:t>组网灵活，开放性好，</w:t>
      </w:r>
      <w:proofErr w:type="gramStart"/>
      <w:r w:rsidRPr="00DB1621">
        <w:rPr>
          <w:rStyle w:val="normaltextrun"/>
          <w:rFonts w:hint="eastAsia" w:ascii="宋体" w:hAnsi="宋体" w:eastAsia="宋体" w:cs="Segoe UI"/>
          <w:color w:val="000000"/>
        </w:rPr>
        <w:t>必须同时具备多种通信规约,如</w:t>
      </w:r>
      <w:proofErr w:type="gramEnd"/>
      <w:r w:rsidRPr="00DB1621">
        <w:rPr>
          <w:rStyle w:val="normaltextrun"/>
          <w:rFonts w:hint="eastAsia" w:ascii="宋体" w:hAnsi="宋体" w:eastAsia="宋体" w:cs="Segoe UI"/>
          <w:color w:val="000000"/>
        </w:rPr>
        <w:t>IEC 61850、Modbus、 IEC 60870-5-103,以便于根据现场需要灵活切换，标准通讯规约和本站监控计算机或通信管理单元（RTU或通信管理机）进行通信，通信速率可设。可同时使用两个独立的通讯规约。</w:t>
      </w:r>
    </w:p>
    <w:p w:rsidRPr="00DB1621" w:rsidR="00DB1621" w:rsidP="00DB1621" w:rsidRDefault="00DB1621" w14:paraId="65A1BC5F" w14:textId="7A492E18">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20.</w:t>
      </w:r>
      <w:r w:rsidRPr="00DB1621">
        <w:rPr>
          <w:rStyle w:val="normaltextrun"/>
          <w:rFonts w:hint="eastAsia" w:ascii="宋体" w:hAnsi="宋体" w:eastAsia="宋体" w:cs="Segoe UI"/>
          <w:color w:val="000000"/>
        </w:rPr>
        <w:t>微机保护装置应能对所有保护动作，开关量变位及通过逻辑编程功能实现的其它保护（如联锁跳闸）功能形成SOE事件，所有SOE事件不但能通过通信上传至后台监控主机，而且能通过保护装置显示面板进行查询。保护装置能保存2000个SOE事件。事件记录应包括电压、电流、输入/输出开关量等信息内容。</w:t>
      </w:r>
    </w:p>
    <w:p w:rsidRPr="00DB1621" w:rsidR="00DB1621" w:rsidP="00DB1621" w:rsidRDefault="00DB1621" w14:paraId="08C47B4E" w14:textId="778D017F">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21.</w:t>
      </w:r>
      <w:r w:rsidRPr="00DB1621">
        <w:rPr>
          <w:rStyle w:val="normaltextrun"/>
          <w:rFonts w:hint="eastAsia" w:ascii="宋体" w:hAnsi="宋体" w:eastAsia="宋体" w:cs="Segoe UI"/>
          <w:color w:val="000000"/>
        </w:rPr>
        <w:t>微机保护装置应具有8路模拟量故障录波功能，录波的起动可设置为保护动作，开关量变位及其它通过逻辑编程形成的控制变量。录波文件应包含所有模拟量和数字量且记录，每次录波时间和次数故障前、后录波时间应可设定，保护装置能保存的录波数据容量不应少于 8组。录波波形应可以上传至监控主机读取分析并存贮。故障录波应保留故障前3-5个周波波形。</w:t>
      </w:r>
    </w:p>
    <w:p w:rsidRPr="00DB1621" w:rsidR="00DB1621" w:rsidP="00DB1621" w:rsidRDefault="00DB1621" w14:paraId="74BB1D4C" w14:textId="2BD1E369">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22.</w:t>
      </w:r>
      <w:r w:rsidRPr="00DB1621">
        <w:rPr>
          <w:rStyle w:val="normaltextrun"/>
          <w:rFonts w:hint="eastAsia" w:ascii="宋体" w:hAnsi="宋体" w:eastAsia="宋体" w:cs="Segoe UI"/>
          <w:color w:val="000000"/>
        </w:rPr>
        <w:t>微机保护装置在断电时具备保存数据的能力。</w:t>
      </w:r>
    </w:p>
    <w:p w:rsidRPr="00DB1621" w:rsidR="00DB1621" w:rsidP="00DB1621" w:rsidRDefault="00DB1621" w14:paraId="495FF521" w14:textId="03A6B18F">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23.</w:t>
      </w:r>
      <w:r w:rsidRPr="00DB1621">
        <w:rPr>
          <w:rStyle w:val="normaltextrun"/>
          <w:rFonts w:hint="eastAsia" w:ascii="宋体" w:hAnsi="宋体" w:eastAsia="宋体" w:cs="Segoe UI"/>
          <w:color w:val="000000"/>
        </w:rPr>
        <w:t>微机保护装置针对不同的设置和操作应该设置不同的密码权限限制。</w:t>
      </w:r>
    </w:p>
    <w:p w:rsidRPr="00DB1621" w:rsidR="00DB1621" w:rsidP="00DB1621" w:rsidRDefault="00DB1621" w14:paraId="014BCB08" w14:textId="51F42B4E">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24.</w:t>
      </w:r>
      <w:r w:rsidRPr="00DB1621">
        <w:rPr>
          <w:rStyle w:val="normaltextrun"/>
          <w:rFonts w:hint="eastAsia" w:ascii="宋体" w:hAnsi="宋体" w:eastAsia="宋体" w:cs="Segoe UI"/>
          <w:color w:val="000000"/>
        </w:rPr>
        <w:t>微机保护装置应具备基本的网络安全功能，包括密码管理与端口加固以及IP防火墙功能，用户可根据需求开启或关闭装置通讯的物理接口与协议端口，并能通过IP防火墙来过滤非法的IP地址访问</w:t>
      </w:r>
    </w:p>
    <w:p w:rsidRPr="00DB1621" w:rsidR="00DB1621" w:rsidP="00DB1621" w:rsidRDefault="00DB1621" w14:paraId="53B8B5CA" w14:textId="01C52894">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25.</w:t>
      </w:r>
      <w:r w:rsidRPr="00DB1621">
        <w:rPr>
          <w:rStyle w:val="normaltextrun"/>
          <w:rFonts w:hint="eastAsia" w:ascii="宋体" w:hAnsi="宋体" w:eastAsia="宋体" w:cs="Segoe UI"/>
          <w:color w:val="000000"/>
        </w:rPr>
        <w:t>微机保护装置应具备提供远程诊断功能，必须具备远程运维设备，在需要厂家协助分析诊断时，通过远程运维设备使后端服务人员快速访问到现场设备，读取所需相关数据，从而快速高效的定位问题原因并协助解决，减少停电时间。</w:t>
      </w:r>
    </w:p>
    <w:p w:rsidRPr="00DB1621" w:rsidR="00DB1621" w:rsidP="00DB1621" w:rsidRDefault="00DB1621" w14:paraId="7022F5F3" w14:textId="398531C4">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26.</w:t>
      </w:r>
      <w:r w:rsidRPr="00DB1621">
        <w:rPr>
          <w:rStyle w:val="normaltextrun"/>
          <w:rFonts w:hint="eastAsia" w:ascii="宋体" w:hAnsi="宋体" w:eastAsia="宋体" w:cs="Segoe UI"/>
          <w:color w:val="000000"/>
        </w:rPr>
        <w:t>微机保护装置必须具备提高效率的产品，如可以提高调试效率的虚拟仿真调试工具。通过仿真调试工具可注入虚拟电流电压量，模拟仿真现场故障情况，提前验证保护逻辑及出口动作信号。</w:t>
      </w:r>
    </w:p>
    <w:p w:rsidRPr="00DB1621" w:rsidR="00DB1621" w:rsidP="00DB1621" w:rsidRDefault="00DB1621" w14:paraId="08426258" w14:textId="5AF1267A">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27.</w:t>
      </w:r>
      <w:r w:rsidRPr="00DB1621">
        <w:rPr>
          <w:rStyle w:val="normaltextrun"/>
          <w:rFonts w:hint="eastAsia" w:ascii="宋体" w:hAnsi="宋体" w:eastAsia="宋体" w:cs="Segoe UI"/>
          <w:color w:val="000000"/>
        </w:rPr>
        <w:t>微机保护应具备预防性维护功能，如通过断路器监视，进行断路器电气寿命预估，能够提供断路器剩余操作次数供运维人员进行参考并做出精确的维护计划。</w:t>
      </w:r>
    </w:p>
    <w:p w:rsidRPr="00DB1621" w:rsidR="00DB1621" w:rsidP="00DB1621" w:rsidRDefault="00DB1621" w14:paraId="75C36F35" w14:textId="3A087A69">
      <w:pPr>
        <w:pStyle w:val="paragraph"/>
        <w:spacing w:after="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28.</w:t>
      </w:r>
      <w:r w:rsidRPr="00DB1621">
        <w:rPr>
          <w:rStyle w:val="normaltextrun"/>
          <w:rFonts w:hint="eastAsia" w:ascii="宋体" w:hAnsi="宋体" w:eastAsia="宋体" w:cs="Segoe UI"/>
          <w:color w:val="000000"/>
        </w:rPr>
        <w:t>微机保护装置厂家应提供免费的全功能的产品配置工具，至少每50台装置提供一套配置工具。</w:t>
      </w:r>
    </w:p>
    <w:p w:rsidRPr="00DB1621" w:rsidR="00DB1621" w:rsidP="00DB1621" w:rsidRDefault="00DB1621" w14:paraId="63397287" w14:textId="4606E4E3">
      <w:pPr>
        <w:pStyle w:val="paragraph"/>
        <w:spacing w:before="0" w:beforeAutospacing="0" w:after="0" w:afterAutospacing="0"/>
        <w:ind w:right="-300"/>
        <w:textAlignment w:val="baseline"/>
        <w:rPr>
          <w:rStyle w:val="normaltextrun"/>
          <w:rFonts w:hint="eastAsia" w:ascii="宋体" w:hAnsi="宋体" w:eastAsia="宋体" w:cs="Segoe UI"/>
          <w:color w:val="000000"/>
        </w:rPr>
      </w:pPr>
      <w:r w:rsidRPr="00DB1621">
        <w:rPr>
          <w:rStyle w:val="normaltextrun"/>
          <w:rFonts w:ascii="宋体" w:hAnsi="宋体" w:eastAsia="宋体" w:cs="Segoe UI"/>
          <w:color w:val="000000"/>
        </w:rPr>
        <w:t>29.</w:t>
      </w:r>
      <w:r w:rsidRPr="00DB1621">
        <w:rPr>
          <w:rStyle w:val="normaltextrun"/>
          <w:rFonts w:hint="eastAsia" w:ascii="宋体" w:hAnsi="宋体" w:eastAsia="宋体" w:cs="Segoe UI"/>
          <w:color w:val="000000"/>
        </w:rPr>
        <w:t>微机保护装置厂家应提供国家相关部门许可的第三方出具的产品型式检验报告。</w:t>
      </w:r>
    </w:p>
    <w:sectPr w:rsidRPr="00DB1621" w:rsidR="00DB1621">
      <w:headerReference w:type="even" r:id="rId7"/>
      <w:headerReference w:type="default" r:id="rId8"/>
      <w:footerReference w:type="even" r:id="rId9"/>
      <w:footerReference w:type="default" r:id="rId10"/>
      <w:headerReference w:type="first" r:id="rId11"/>
      <w:footerReference w:type="first" r:id="rId12"/>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1621" w:rsidP="00DB1621" w:rsidRDefault="00DB1621" w14:paraId="6722D3AD" w14:textId="77777777">
      <w:pPr>
        <w:spacing w:after="0" w:line="240" w:lineRule="auto"/>
      </w:pPr>
      <w:r>
        <w:separator/>
      </w:r>
    </w:p>
  </w:endnote>
  <w:endnote w:type="continuationSeparator" w:id="0">
    <w:p w:rsidR="00DB1621" w:rsidP="00DB1621" w:rsidRDefault="00DB1621" w14:paraId="6B34D99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1621" w:rsidRDefault="00DB1621" w14:paraId="259F1200" w14:textId="7777777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DB1621" w:rsidRDefault="00DB1621" w14:paraId="3D90BF8D" w14:textId="4A42BADD">
    <w:pPr>
      <w:pStyle w:val="a5"/>
    </w:pPr>
    <w:r>
      <w:rPr>
        <w:noProof/>
      </w:rPr>
      <mc:AlternateContent>
        <mc:Choice Requires="wps">
          <w:drawing>
            <wp:anchor distT="0" distB="0" distL="114300" distR="114300" simplePos="0" relativeHeight="251659264" behindDoc="0" locked="0" layoutInCell="0" allowOverlap="1" wp14:anchorId="7D079DE7" wp14:editId="4CD7081B">
              <wp:simplePos x="0" y="0"/>
              <wp:positionH relativeFrom="page">
                <wp:posOffset>0</wp:posOffset>
              </wp:positionH>
              <wp:positionV relativeFrom="page">
                <wp:posOffset>9615170</wp:posOffset>
              </wp:positionV>
              <wp:extent cx="7772400" cy="252095"/>
              <wp:effectExtent l="0" t="0" r="0" b="14605"/>
              <wp:wrapNone/>
              <wp:docPr id="1" name="MSIPCM51674d8b8144c4ba6aa2e24b" descr="{&quot;HashCode&quot;:123538866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DB1621" w:rsidR="00DB1621" w:rsidP="00DB1621" w:rsidRDefault="00DB1621" w14:paraId="4279E02B" w14:textId="14CAB85A">
                          <w:pPr>
                            <w:spacing w:after="0"/>
                            <w:jc w:val="center"/>
                            <w:rPr>
                              <w:rFonts w:ascii="Arial" w:hAnsi="Arial" w:cs="Arial"/>
                              <w:color w:val="626469"/>
                              <w:sz w:val="12"/>
                            </w:rPr>
                          </w:pPr>
                          <w:r w:rsidRPr="00DB1621">
                            <w:rPr>
                              <w:rFonts w:ascii="Arial" w:hAnsi="Arial" w:cs="Arial"/>
                              <w:color w:val="626469"/>
                              <w:sz w:val="12"/>
                            </w:rPr>
                            <w:t>Internal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w14:anchorId="273CCF2E">
            <v:shapetype id="_x0000_t202" coordsize="21600,21600" o:spt="202" path="m,l,21600r21600,l21600,xe" w14:anchorId="7D079DE7">
              <v:stroke joinstyle="miter"/>
              <v:path gradientshapeok="t" o:connecttype="rect"/>
            </v:shapetype>
            <v:shape id="MSIPCM51674d8b8144c4ba6aa2e24b" style="position:absolute;margin-left:0;margin-top:757.1pt;width:612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1235388660,&quot;Height&quot;:792.0,&quot;Width&quot;:61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cDzEwIAACQ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">
              <v:fill o:detectmouseclick="t"/>
              <v:textbox inset=",0,,0">
                <w:txbxContent>
                  <w:p w:rsidRPr="00DB1621" w:rsidR="00DB1621" w:rsidP="00DB1621" w:rsidRDefault="00DB1621" w14:paraId="7CBB83DA" w14:textId="14CAB85A">
                    <w:pPr>
                      <w:spacing w:after="0"/>
                      <w:jc w:val="center"/>
                      <w:rPr>
                        <w:rFonts w:ascii="Arial" w:hAnsi="Arial" w:cs="Arial"/>
                        <w:color w:val="626469"/>
                        <w:sz w:val="12"/>
                      </w:rPr>
                    </w:pPr>
                    <w:r w:rsidRPr="00DB1621">
                      <w:rPr>
                        <w:rFonts w:ascii="Arial" w:hAnsi="Arial" w:cs="Arial"/>
                        <w:color w:val="626469"/>
                        <w:sz w:val="12"/>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1621" w:rsidRDefault="00DB1621" w14:paraId="5C1B8119" w14:textId="777777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1621" w:rsidP="00DB1621" w:rsidRDefault="00DB1621" w14:paraId="6FBE407F" w14:textId="77777777">
      <w:pPr>
        <w:spacing w:after="0" w:line="240" w:lineRule="auto"/>
      </w:pPr>
      <w:r>
        <w:separator/>
      </w:r>
    </w:p>
  </w:footnote>
  <w:footnote w:type="continuationSeparator" w:id="0">
    <w:p w:rsidR="00DB1621" w:rsidP="00DB1621" w:rsidRDefault="00DB1621" w14:paraId="5CF5146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1621" w:rsidRDefault="00DB1621" w14:paraId="0413FA73" w14:textId="7777777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1621" w:rsidRDefault="00DB1621" w14:paraId="6107BCE5" w14:textId="7777777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1621" w:rsidRDefault="00DB1621" w14:paraId="32BD66BE" w14:textId="7777777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F08D3"/>
    <w:multiLevelType w:val="hybridMultilevel"/>
    <w:tmpl w:val="2A9E5F82"/>
    <w:lvl w:ilvl="0" w:tplc="FFFFFFFF">
      <w:start w:val="1"/>
      <w:numFmt w:val="decimal"/>
      <w:lvlText w:val="%1."/>
      <w:lvlJc w:val="left"/>
      <w:rPr>
        <w:rFonts w:hint="default"/>
        <w:color w:val="000000"/>
      </w:rPr>
    </w:lvl>
    <w:lvl w:ilvl="1" w:tplc="FFFFFFFF">
      <w:start w:val="1"/>
      <w:numFmt w:val="bullet"/>
      <w:lvlText w:val=""/>
      <w:lvlJc w:val="left"/>
      <w:pPr>
        <w:ind w:left="840" w:hanging="420"/>
      </w:pPr>
      <w:rPr>
        <w:rFonts w:hint="default" w:ascii="Symbol" w:hAnsi="Symbol"/>
      </w:rPr>
    </w:lvl>
    <w:lvl w:ilvl="2" w:tplc="E7322EC8">
      <w:numFmt w:val="bullet"/>
      <w:lvlText w:val="•"/>
      <w:lvlJc w:val="left"/>
      <w:pPr>
        <w:ind w:left="1260" w:hanging="420"/>
      </w:pPr>
      <w:rPr>
        <w:lang w:val="en-US" w:eastAsia="zh-CN" w:bidi="ar-SA"/>
      </w:rPr>
    </w:lvl>
    <w:lvl w:ilvl="3" w:tplc="FFFFFFFF">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 w15:restartNumberingAfterBreak="0">
    <w:nsid w:val="49784A14"/>
    <w:multiLevelType w:val="hybridMultilevel"/>
    <w:tmpl w:val="7E14475E"/>
    <w:lvl w:ilvl="0" w:tplc="83409380">
      <w:start w:val="1"/>
      <w:numFmt w:val="decimal"/>
      <w:lvlText w:val="2.2.%1."/>
      <w:lvlJc w:val="left"/>
      <w:rPr>
        <w:rFonts w:hint="default" w:ascii="等线" w:hAnsi="等线" w:cs="等线"/>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13491411">
    <w:abstractNumId w:val="1"/>
  </w:num>
  <w:num w:numId="2" w16cid:durableId="14085180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8"/>
  <w:trackRevisions w:val="fals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621"/>
    <w:rsid w:val="00075E38"/>
    <w:rsid w:val="007064A6"/>
    <w:rsid w:val="00DB1621"/>
    <w:rsid w:val="1B720624"/>
    <w:rsid w:val="3C83E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41F80"/>
  <w15:chartTrackingRefBased/>
  <w15:docId w15:val="{B9D3DF74-704D-4380-B269-AFAE455561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SINOPEC-0Char" w:customStyle="1">
    <w:name w:val="SINOPEC-0 Char"/>
    <w:basedOn w:val="a0"/>
    <w:link w:val="SINOPEC-0"/>
    <w:rsid w:val="00DB1621"/>
    <w:rPr>
      <w:rFonts w:ascii="Arial" w:hAnsi="Arial" w:eastAsia="宋体" w:cs="宋体"/>
      <w:color w:val="0000FF"/>
      <w:kern w:val="2"/>
      <w:sz w:val="24"/>
      <w:szCs w:val="24"/>
    </w:rPr>
  </w:style>
  <w:style w:type="paragraph" w:styleId="SINOPEC-0" w:customStyle="1">
    <w:name w:val="SINOPEC-0"/>
    <w:basedOn w:val="a"/>
    <w:link w:val="SINOPEC-0Char"/>
    <w:rsid w:val="00DB1621"/>
    <w:pPr>
      <w:widowControl w:val="0"/>
      <w:spacing w:after="0" w:line="360" w:lineRule="auto"/>
      <w:ind w:firstLine="480" w:firstLineChars="200"/>
      <w:jc w:val="both"/>
    </w:pPr>
    <w:rPr>
      <w:rFonts w:ascii="Arial" w:hAnsi="Arial" w:eastAsia="宋体" w:cs="宋体"/>
      <w:color w:val="0000FF"/>
      <w:kern w:val="2"/>
      <w:sz w:val="24"/>
      <w:szCs w:val="24"/>
    </w:rPr>
  </w:style>
  <w:style w:type="paragraph" w:styleId="SINOPEC-4" w:customStyle="1">
    <w:name w:val="样式 SINOPEC-4"/>
    <w:basedOn w:val="a"/>
    <w:rsid w:val="00DB1621"/>
    <w:pPr>
      <w:keepNext/>
      <w:widowControl w:val="0"/>
      <w:tabs>
        <w:tab w:val="left" w:pos="204"/>
      </w:tabs>
      <w:spacing w:after="0" w:line="360" w:lineRule="auto"/>
      <w:ind w:left="840" w:hanging="840" w:hangingChars="350"/>
      <w:jc w:val="both"/>
      <w:outlineLvl w:val="3"/>
    </w:pPr>
    <w:rPr>
      <w:rFonts w:ascii="Arial" w:hAnsi="Arial" w:eastAsia="宋体" w:cs="宋体"/>
      <w:kern w:val="2"/>
      <w:sz w:val="24"/>
      <w:szCs w:val="20"/>
    </w:rPr>
  </w:style>
  <w:style w:type="paragraph" w:styleId="paragraph" w:customStyle="1">
    <w:name w:val="paragraph"/>
    <w:basedOn w:val="a"/>
    <w:rsid w:val="00DB1621"/>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a0"/>
    <w:rsid w:val="00DB1621"/>
  </w:style>
  <w:style w:type="character" w:styleId="eop" w:customStyle="1">
    <w:name w:val="eop"/>
    <w:basedOn w:val="a0"/>
    <w:rsid w:val="00DB1621"/>
  </w:style>
  <w:style w:type="paragraph" w:styleId="a3">
    <w:name w:val="header"/>
    <w:basedOn w:val="a"/>
    <w:link w:val="a4"/>
    <w:uiPriority w:val="99"/>
    <w:unhideWhenUsed/>
    <w:rsid w:val="00DB1621"/>
    <w:pPr>
      <w:tabs>
        <w:tab w:val="center" w:pos="4320"/>
        <w:tab w:val="right" w:pos="8640"/>
      </w:tabs>
      <w:spacing w:after="0" w:line="240" w:lineRule="auto"/>
    </w:pPr>
  </w:style>
  <w:style w:type="character" w:styleId="a4" w:customStyle="1">
    <w:name w:val="页眉 字符"/>
    <w:basedOn w:val="a0"/>
    <w:link w:val="a3"/>
    <w:uiPriority w:val="99"/>
    <w:rsid w:val="00DB1621"/>
  </w:style>
  <w:style w:type="paragraph" w:styleId="a5">
    <w:name w:val="footer"/>
    <w:basedOn w:val="a"/>
    <w:link w:val="a6"/>
    <w:uiPriority w:val="99"/>
    <w:unhideWhenUsed/>
    <w:rsid w:val="00DB1621"/>
    <w:pPr>
      <w:tabs>
        <w:tab w:val="center" w:pos="4320"/>
        <w:tab w:val="right" w:pos="8640"/>
      </w:tabs>
      <w:spacing w:after="0" w:line="240" w:lineRule="auto"/>
    </w:pPr>
  </w:style>
  <w:style w:type="character" w:styleId="a6" w:customStyle="1">
    <w:name w:val="页脚 字符"/>
    <w:basedOn w:val="a0"/>
    <w:link w:val="a5"/>
    <w:uiPriority w:val="99"/>
    <w:rsid w:val="00DB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687008">
      <w:bodyDiv w:val="1"/>
      <w:marLeft w:val="0"/>
      <w:marRight w:val="0"/>
      <w:marTop w:val="0"/>
      <w:marBottom w:val="0"/>
      <w:divBdr>
        <w:top w:val="none" w:sz="0" w:space="0" w:color="auto"/>
        <w:left w:val="none" w:sz="0" w:space="0" w:color="auto"/>
        <w:bottom w:val="none" w:sz="0" w:space="0" w:color="auto"/>
        <w:right w:val="none" w:sz="0" w:space="0" w:color="auto"/>
      </w:divBdr>
      <w:divsChild>
        <w:div w:id="541870566">
          <w:marLeft w:val="0"/>
          <w:marRight w:val="0"/>
          <w:marTop w:val="0"/>
          <w:marBottom w:val="0"/>
          <w:divBdr>
            <w:top w:val="none" w:sz="0" w:space="0" w:color="auto"/>
            <w:left w:val="none" w:sz="0" w:space="0" w:color="auto"/>
            <w:bottom w:val="none" w:sz="0" w:space="0" w:color="auto"/>
            <w:right w:val="none" w:sz="0" w:space="0" w:color="auto"/>
          </w:divBdr>
        </w:div>
        <w:div w:id="729501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TianXiao YANG</dc:creator>
  <keywords/>
  <dc:description/>
  <lastModifiedBy>TianXiao YANG</lastModifiedBy>
  <revision>2</revision>
  <dcterms:created xsi:type="dcterms:W3CDTF">2023-10-11T05:15:00.0000000Z</dcterms:created>
  <dcterms:modified xsi:type="dcterms:W3CDTF">2023-10-13T03:24:17.1570988Z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f93e5f-d3c2-49a7-ba94-15405423c204_Enabled">
    <vt:lpwstr>true</vt:lpwstr>
  </property>
  <property fmtid="{D5CDD505-2E9C-101B-9397-08002B2CF9AE}" pid="3" name="MSIP_Label_23f93e5f-d3c2-49a7-ba94-15405423c204_SetDate">
    <vt:lpwstr>2023-10-11T05:25:08Z</vt:lpwstr>
  </property>
  <property fmtid="{D5CDD505-2E9C-101B-9397-08002B2CF9AE}" pid="4" name="MSIP_Label_23f93e5f-d3c2-49a7-ba94-15405423c204_Method">
    <vt:lpwstr>Standard</vt:lpwstr>
  </property>
  <property fmtid="{D5CDD505-2E9C-101B-9397-08002B2CF9AE}" pid="5" name="MSIP_Label_23f93e5f-d3c2-49a7-ba94-15405423c204_Name">
    <vt:lpwstr>SE Internal</vt:lpwstr>
  </property>
  <property fmtid="{D5CDD505-2E9C-101B-9397-08002B2CF9AE}" pid="6" name="MSIP_Label_23f93e5f-d3c2-49a7-ba94-15405423c204_SiteId">
    <vt:lpwstr>6e51e1ad-c54b-4b39-b598-0ffe9ae68fef</vt:lpwstr>
  </property>
  <property fmtid="{D5CDD505-2E9C-101B-9397-08002B2CF9AE}" pid="7" name="MSIP_Label_23f93e5f-d3c2-49a7-ba94-15405423c204_ActionId">
    <vt:lpwstr>965b803d-75fe-46e0-b1b3-0a59aaf7327a</vt:lpwstr>
  </property>
  <property fmtid="{D5CDD505-2E9C-101B-9397-08002B2CF9AE}" pid="8" name="MSIP_Label_23f93e5f-d3c2-49a7-ba94-15405423c204_ContentBits">
    <vt:lpwstr>2</vt:lpwstr>
  </property>
</Properties>
</file>